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EABB" w14:textId="77777777" w:rsidR="000C1763" w:rsidRDefault="000C1763" w:rsidP="008312C4">
      <w:pPr>
        <w:spacing w:line="360" w:lineRule="auto"/>
        <w:jc w:val="center"/>
        <w:rPr>
          <w:rFonts w:ascii="Arial" w:hAnsi="Arial" w:cs="Arial"/>
          <w:b/>
          <w:bCs/>
          <w:sz w:val="24"/>
          <w:szCs w:val="24"/>
        </w:rPr>
      </w:pPr>
      <w:bookmarkStart w:id="0" w:name="_Hlk181269466"/>
    </w:p>
    <w:p w14:paraId="20953EEE" w14:textId="284CC406" w:rsidR="00464A12" w:rsidRPr="00722C60" w:rsidRDefault="00464A12" w:rsidP="008312C4">
      <w:pPr>
        <w:spacing w:line="360" w:lineRule="auto"/>
        <w:jc w:val="center"/>
        <w:rPr>
          <w:rFonts w:ascii="Arial" w:hAnsi="Arial" w:cs="Arial"/>
          <w:b/>
          <w:bCs/>
          <w:sz w:val="24"/>
          <w:szCs w:val="24"/>
        </w:rPr>
      </w:pPr>
      <w:r w:rsidRPr="00722C60">
        <w:rPr>
          <w:rFonts w:ascii="Arial" w:hAnsi="Arial" w:cs="Arial"/>
          <w:b/>
          <w:bCs/>
          <w:sz w:val="24"/>
          <w:szCs w:val="24"/>
        </w:rPr>
        <w:t>COMITÉ</w:t>
      </w:r>
      <w:r w:rsidRPr="00722C60">
        <w:rPr>
          <w:rFonts w:ascii="Arial" w:hAnsi="Arial" w:cs="Arial"/>
          <w:b/>
          <w:bCs/>
          <w:spacing w:val="-1"/>
          <w:sz w:val="24"/>
          <w:szCs w:val="24"/>
        </w:rPr>
        <w:t xml:space="preserve"> </w:t>
      </w:r>
      <w:r w:rsidRPr="00722C60">
        <w:rPr>
          <w:rFonts w:ascii="Arial" w:hAnsi="Arial" w:cs="Arial"/>
          <w:b/>
          <w:bCs/>
          <w:sz w:val="24"/>
          <w:szCs w:val="24"/>
        </w:rPr>
        <w:t>CANTONAL</w:t>
      </w:r>
      <w:r w:rsidRPr="00722C60">
        <w:rPr>
          <w:rFonts w:ascii="Arial" w:hAnsi="Arial" w:cs="Arial"/>
          <w:b/>
          <w:bCs/>
          <w:spacing w:val="-3"/>
          <w:sz w:val="24"/>
          <w:szCs w:val="24"/>
        </w:rPr>
        <w:t xml:space="preserve"> </w:t>
      </w:r>
      <w:r w:rsidRPr="00722C60">
        <w:rPr>
          <w:rFonts w:ascii="Arial" w:hAnsi="Arial" w:cs="Arial"/>
          <w:b/>
          <w:bCs/>
          <w:sz w:val="24"/>
          <w:szCs w:val="24"/>
        </w:rPr>
        <w:t>DE</w:t>
      </w:r>
      <w:r w:rsidRPr="00722C60">
        <w:rPr>
          <w:rFonts w:ascii="Arial" w:hAnsi="Arial" w:cs="Arial"/>
          <w:b/>
          <w:bCs/>
          <w:spacing w:val="-1"/>
          <w:sz w:val="24"/>
          <w:szCs w:val="24"/>
        </w:rPr>
        <w:t xml:space="preserve"> </w:t>
      </w:r>
      <w:r w:rsidRPr="00722C60">
        <w:rPr>
          <w:rFonts w:ascii="Arial" w:hAnsi="Arial" w:cs="Arial"/>
          <w:b/>
          <w:bCs/>
          <w:sz w:val="24"/>
          <w:szCs w:val="24"/>
        </w:rPr>
        <w:t>DEPORTES</w:t>
      </w:r>
      <w:r w:rsidRPr="00722C60">
        <w:rPr>
          <w:rFonts w:ascii="Arial" w:hAnsi="Arial" w:cs="Arial"/>
          <w:b/>
          <w:bCs/>
          <w:spacing w:val="-2"/>
          <w:sz w:val="24"/>
          <w:szCs w:val="24"/>
        </w:rPr>
        <w:t xml:space="preserve"> </w:t>
      </w:r>
      <w:r w:rsidRPr="00722C60">
        <w:rPr>
          <w:rFonts w:ascii="Arial" w:hAnsi="Arial" w:cs="Arial"/>
          <w:b/>
          <w:bCs/>
          <w:sz w:val="24"/>
          <w:szCs w:val="24"/>
        </w:rPr>
        <w:t>Y</w:t>
      </w:r>
      <w:r w:rsidRPr="00722C60">
        <w:rPr>
          <w:rFonts w:ascii="Arial" w:hAnsi="Arial" w:cs="Arial"/>
          <w:b/>
          <w:bCs/>
          <w:spacing w:val="-1"/>
          <w:sz w:val="24"/>
          <w:szCs w:val="24"/>
        </w:rPr>
        <w:t xml:space="preserve"> </w:t>
      </w:r>
      <w:r w:rsidRPr="00722C60">
        <w:rPr>
          <w:rFonts w:ascii="Arial" w:hAnsi="Arial" w:cs="Arial"/>
          <w:b/>
          <w:bCs/>
          <w:sz w:val="24"/>
          <w:szCs w:val="24"/>
        </w:rPr>
        <w:t>LA</w:t>
      </w:r>
      <w:r w:rsidRPr="00722C60">
        <w:rPr>
          <w:rFonts w:ascii="Arial" w:hAnsi="Arial" w:cs="Arial"/>
          <w:b/>
          <w:bCs/>
          <w:spacing w:val="-2"/>
          <w:sz w:val="24"/>
          <w:szCs w:val="24"/>
        </w:rPr>
        <w:t xml:space="preserve"> </w:t>
      </w:r>
      <w:r w:rsidRPr="00722C60">
        <w:rPr>
          <w:rFonts w:ascii="Arial" w:hAnsi="Arial" w:cs="Arial"/>
          <w:b/>
          <w:bCs/>
          <w:sz w:val="24"/>
          <w:szCs w:val="24"/>
        </w:rPr>
        <w:t>RECREACIÓN</w:t>
      </w:r>
      <w:r w:rsidRPr="00722C60">
        <w:rPr>
          <w:rFonts w:ascii="Arial" w:hAnsi="Arial" w:cs="Arial"/>
          <w:b/>
          <w:bCs/>
          <w:spacing w:val="-1"/>
          <w:sz w:val="24"/>
          <w:szCs w:val="24"/>
        </w:rPr>
        <w:t xml:space="preserve"> </w:t>
      </w:r>
      <w:r w:rsidRPr="00722C60">
        <w:rPr>
          <w:rFonts w:ascii="Arial" w:hAnsi="Arial" w:cs="Arial"/>
          <w:b/>
          <w:bCs/>
          <w:sz w:val="24"/>
          <w:szCs w:val="24"/>
        </w:rPr>
        <w:t>DE</w:t>
      </w:r>
      <w:r w:rsidRPr="00722C60">
        <w:rPr>
          <w:rFonts w:ascii="Arial" w:hAnsi="Arial" w:cs="Arial"/>
          <w:b/>
          <w:bCs/>
          <w:spacing w:val="3"/>
          <w:sz w:val="24"/>
          <w:szCs w:val="24"/>
        </w:rPr>
        <w:t xml:space="preserve"> </w:t>
      </w:r>
      <w:r w:rsidRPr="00295ED0">
        <w:rPr>
          <w:rFonts w:ascii="Arial" w:hAnsi="Arial" w:cs="Arial"/>
          <w:b/>
          <w:bCs/>
          <w:color w:val="FF0000"/>
          <w:sz w:val="24"/>
          <w:szCs w:val="24"/>
        </w:rPr>
        <w:t>(nombre del CCDR)</w:t>
      </w:r>
    </w:p>
    <w:p w14:paraId="68EB98C3" w14:textId="77777777" w:rsidR="004671E3" w:rsidRDefault="004671E3" w:rsidP="004671E3">
      <w:pPr>
        <w:spacing w:line="360" w:lineRule="auto"/>
        <w:jc w:val="center"/>
        <w:rPr>
          <w:rFonts w:ascii="Arial" w:hAnsi="Arial" w:cs="Arial"/>
          <w:b/>
          <w:bCs/>
          <w:color w:val="FF0000"/>
          <w:sz w:val="24"/>
          <w:szCs w:val="24"/>
        </w:rPr>
      </w:pPr>
      <w:r w:rsidRPr="0014692F">
        <w:rPr>
          <w:rFonts w:ascii="Arial" w:hAnsi="Arial" w:cs="Arial"/>
          <w:b/>
          <w:bCs/>
          <w:sz w:val="24"/>
          <w:szCs w:val="24"/>
        </w:rPr>
        <w:t>REGLAMENTO</w:t>
      </w:r>
      <w:r>
        <w:rPr>
          <w:rFonts w:ascii="Arial" w:hAnsi="Arial" w:cs="Arial"/>
          <w:b/>
          <w:bCs/>
          <w:sz w:val="24"/>
          <w:szCs w:val="24"/>
        </w:rPr>
        <w:t xml:space="preserve"> </w:t>
      </w:r>
      <w:r w:rsidRPr="004671E3">
        <w:rPr>
          <w:rFonts w:ascii="Arial" w:hAnsi="Arial" w:cs="Arial"/>
          <w:b/>
          <w:bCs/>
          <w:sz w:val="24"/>
          <w:szCs w:val="24"/>
        </w:rPr>
        <w:t xml:space="preserve">DE CONTRATACIONES DIRECTAS DEL COMITÉ CANTONAL DE DEPORTES Y RECREACIÓN DE </w:t>
      </w:r>
      <w:r w:rsidRPr="00464A12">
        <w:rPr>
          <w:rFonts w:ascii="Arial" w:hAnsi="Arial" w:cs="Arial"/>
          <w:b/>
          <w:bCs/>
          <w:color w:val="FF0000"/>
          <w:sz w:val="24"/>
          <w:szCs w:val="24"/>
        </w:rPr>
        <w:t>(nombre del C</w:t>
      </w:r>
      <w:r>
        <w:rPr>
          <w:rFonts w:ascii="Arial" w:hAnsi="Arial" w:cs="Arial"/>
          <w:b/>
          <w:bCs/>
          <w:color w:val="FF0000"/>
          <w:sz w:val="24"/>
          <w:szCs w:val="24"/>
        </w:rPr>
        <w:t>antón</w:t>
      </w:r>
      <w:r w:rsidRPr="00464A12">
        <w:rPr>
          <w:rFonts w:ascii="Arial" w:hAnsi="Arial" w:cs="Arial"/>
          <w:b/>
          <w:bCs/>
          <w:color w:val="FF0000"/>
          <w:sz w:val="24"/>
          <w:szCs w:val="24"/>
        </w:rPr>
        <w:t>)</w:t>
      </w:r>
    </w:p>
    <w:p w14:paraId="21496DE6" w14:textId="77777777" w:rsidR="00B65FA5" w:rsidRDefault="00B65FA5" w:rsidP="0047138D">
      <w:pPr>
        <w:spacing w:line="36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6"/>
        <w:gridCol w:w="5039"/>
        <w:gridCol w:w="2943"/>
      </w:tblGrid>
      <w:tr w:rsidR="00595A5C" w14:paraId="26E223AE" w14:textId="77777777" w:rsidTr="001A2DEC">
        <w:tc>
          <w:tcPr>
            <w:tcW w:w="8828" w:type="dxa"/>
            <w:gridSpan w:val="3"/>
          </w:tcPr>
          <w:p w14:paraId="4E7984A2" w14:textId="4E1CC671" w:rsidR="00595A5C" w:rsidRPr="005268AC" w:rsidRDefault="005268AC" w:rsidP="005268AC">
            <w:pPr>
              <w:spacing w:line="360" w:lineRule="auto"/>
              <w:jc w:val="center"/>
              <w:rPr>
                <w:rFonts w:ascii="Arial" w:hAnsi="Arial" w:cs="Arial"/>
                <w:b/>
                <w:sz w:val="24"/>
                <w:szCs w:val="24"/>
              </w:rPr>
            </w:pPr>
            <w:r w:rsidRPr="005268AC">
              <w:rPr>
                <w:rFonts w:ascii="Arial" w:hAnsi="Arial" w:cs="Arial"/>
                <w:b/>
                <w:sz w:val="24"/>
                <w:szCs w:val="24"/>
              </w:rPr>
              <w:t xml:space="preserve">JUNTA DIRECTIVA DEL CCDR DE </w:t>
            </w:r>
            <w:r w:rsidRPr="005268AC">
              <w:rPr>
                <w:rFonts w:ascii="Arial" w:hAnsi="Arial" w:cs="Arial"/>
                <w:b/>
                <w:color w:val="FF0000"/>
                <w:sz w:val="24"/>
                <w:szCs w:val="24"/>
              </w:rPr>
              <w:t>(nombre del CCDR)</w:t>
            </w:r>
          </w:p>
        </w:tc>
      </w:tr>
      <w:tr w:rsidR="00595A5C" w14:paraId="0982AC01" w14:textId="77777777" w:rsidTr="005268AC">
        <w:tc>
          <w:tcPr>
            <w:tcW w:w="846" w:type="dxa"/>
          </w:tcPr>
          <w:p w14:paraId="4C7F821B" w14:textId="75AB2121" w:rsidR="00595A5C" w:rsidRDefault="005268AC" w:rsidP="005268AC">
            <w:pPr>
              <w:spacing w:line="360" w:lineRule="auto"/>
              <w:jc w:val="center"/>
              <w:rPr>
                <w:rFonts w:ascii="Arial" w:hAnsi="Arial" w:cs="Arial"/>
                <w:bCs/>
                <w:sz w:val="24"/>
                <w:szCs w:val="24"/>
              </w:rPr>
            </w:pPr>
            <w:r>
              <w:rPr>
                <w:rFonts w:ascii="Arial" w:hAnsi="Arial" w:cs="Arial"/>
                <w:bCs/>
                <w:sz w:val="24"/>
                <w:szCs w:val="24"/>
              </w:rPr>
              <w:t>#</w:t>
            </w:r>
          </w:p>
        </w:tc>
        <w:tc>
          <w:tcPr>
            <w:tcW w:w="5039" w:type="dxa"/>
          </w:tcPr>
          <w:p w14:paraId="52AF32FA" w14:textId="7A590EA2" w:rsidR="00595A5C" w:rsidRDefault="005268AC" w:rsidP="005268AC">
            <w:pPr>
              <w:spacing w:line="360" w:lineRule="auto"/>
              <w:jc w:val="center"/>
              <w:rPr>
                <w:rFonts w:ascii="Arial" w:hAnsi="Arial" w:cs="Arial"/>
                <w:bCs/>
                <w:sz w:val="24"/>
                <w:szCs w:val="24"/>
              </w:rPr>
            </w:pPr>
            <w:r>
              <w:rPr>
                <w:rFonts w:ascii="Arial" w:hAnsi="Arial" w:cs="Arial"/>
                <w:bCs/>
                <w:sz w:val="24"/>
                <w:szCs w:val="24"/>
              </w:rPr>
              <w:t>Nombre completo</w:t>
            </w:r>
          </w:p>
        </w:tc>
        <w:tc>
          <w:tcPr>
            <w:tcW w:w="2943" w:type="dxa"/>
          </w:tcPr>
          <w:p w14:paraId="2643939D" w14:textId="1F8AA0A7" w:rsidR="00595A5C" w:rsidRDefault="005268AC" w:rsidP="005268AC">
            <w:pPr>
              <w:spacing w:line="360" w:lineRule="auto"/>
              <w:jc w:val="center"/>
              <w:rPr>
                <w:rFonts w:ascii="Arial" w:hAnsi="Arial" w:cs="Arial"/>
                <w:bCs/>
                <w:sz w:val="24"/>
                <w:szCs w:val="24"/>
              </w:rPr>
            </w:pPr>
            <w:r>
              <w:rPr>
                <w:rFonts w:ascii="Arial" w:hAnsi="Arial" w:cs="Arial"/>
                <w:bCs/>
                <w:sz w:val="24"/>
                <w:szCs w:val="24"/>
              </w:rPr>
              <w:t>Puesto</w:t>
            </w:r>
          </w:p>
        </w:tc>
      </w:tr>
      <w:tr w:rsidR="005268AC" w14:paraId="7111ABC0" w14:textId="77777777" w:rsidTr="005268AC">
        <w:tc>
          <w:tcPr>
            <w:tcW w:w="846" w:type="dxa"/>
          </w:tcPr>
          <w:p w14:paraId="42A52A94" w14:textId="4DF6E1A8" w:rsidR="005268AC" w:rsidRDefault="005268AC" w:rsidP="005268AC">
            <w:pPr>
              <w:spacing w:line="360" w:lineRule="auto"/>
              <w:jc w:val="center"/>
              <w:rPr>
                <w:rFonts w:ascii="Arial" w:hAnsi="Arial" w:cs="Arial"/>
                <w:bCs/>
                <w:sz w:val="24"/>
                <w:szCs w:val="24"/>
              </w:rPr>
            </w:pPr>
            <w:r>
              <w:rPr>
                <w:rFonts w:ascii="Arial" w:hAnsi="Arial" w:cs="Arial"/>
                <w:bCs/>
                <w:sz w:val="24"/>
                <w:szCs w:val="24"/>
              </w:rPr>
              <w:t>1</w:t>
            </w:r>
          </w:p>
        </w:tc>
        <w:tc>
          <w:tcPr>
            <w:tcW w:w="5039" w:type="dxa"/>
          </w:tcPr>
          <w:p w14:paraId="555F5A9D" w14:textId="77777777" w:rsidR="005268AC" w:rsidRDefault="005268AC" w:rsidP="0047138D">
            <w:pPr>
              <w:spacing w:line="360" w:lineRule="auto"/>
              <w:jc w:val="both"/>
              <w:rPr>
                <w:rFonts w:ascii="Arial" w:hAnsi="Arial" w:cs="Arial"/>
                <w:bCs/>
                <w:sz w:val="24"/>
                <w:szCs w:val="24"/>
              </w:rPr>
            </w:pPr>
          </w:p>
        </w:tc>
        <w:tc>
          <w:tcPr>
            <w:tcW w:w="2943" w:type="dxa"/>
          </w:tcPr>
          <w:p w14:paraId="462413A0" w14:textId="29B10784" w:rsidR="005268AC" w:rsidRDefault="005268AC" w:rsidP="005268AC">
            <w:pPr>
              <w:spacing w:line="360" w:lineRule="auto"/>
              <w:jc w:val="center"/>
              <w:rPr>
                <w:rFonts w:ascii="Arial" w:hAnsi="Arial" w:cs="Arial"/>
                <w:bCs/>
                <w:sz w:val="24"/>
                <w:szCs w:val="24"/>
              </w:rPr>
            </w:pPr>
            <w:r>
              <w:rPr>
                <w:rFonts w:ascii="Arial" w:hAnsi="Arial" w:cs="Arial"/>
                <w:bCs/>
                <w:sz w:val="24"/>
                <w:szCs w:val="24"/>
              </w:rPr>
              <w:t>Presidente</w:t>
            </w:r>
          </w:p>
        </w:tc>
      </w:tr>
      <w:tr w:rsidR="00595A5C" w14:paraId="4CCE872D" w14:textId="77777777" w:rsidTr="005268AC">
        <w:tc>
          <w:tcPr>
            <w:tcW w:w="846" w:type="dxa"/>
          </w:tcPr>
          <w:p w14:paraId="750D5E27" w14:textId="050C14FC" w:rsidR="00595A5C" w:rsidRDefault="005268AC" w:rsidP="005268AC">
            <w:pPr>
              <w:spacing w:line="360" w:lineRule="auto"/>
              <w:jc w:val="center"/>
              <w:rPr>
                <w:rFonts w:ascii="Arial" w:hAnsi="Arial" w:cs="Arial"/>
                <w:bCs/>
                <w:sz w:val="24"/>
                <w:szCs w:val="24"/>
              </w:rPr>
            </w:pPr>
            <w:r>
              <w:rPr>
                <w:rFonts w:ascii="Arial" w:hAnsi="Arial" w:cs="Arial"/>
                <w:bCs/>
                <w:sz w:val="24"/>
                <w:szCs w:val="24"/>
              </w:rPr>
              <w:t>2</w:t>
            </w:r>
          </w:p>
        </w:tc>
        <w:tc>
          <w:tcPr>
            <w:tcW w:w="5039" w:type="dxa"/>
          </w:tcPr>
          <w:p w14:paraId="1CE1FC6D" w14:textId="77777777" w:rsidR="00595A5C" w:rsidRDefault="00595A5C" w:rsidP="0047138D">
            <w:pPr>
              <w:spacing w:line="360" w:lineRule="auto"/>
              <w:jc w:val="both"/>
              <w:rPr>
                <w:rFonts w:ascii="Arial" w:hAnsi="Arial" w:cs="Arial"/>
                <w:bCs/>
                <w:sz w:val="24"/>
                <w:szCs w:val="24"/>
              </w:rPr>
            </w:pPr>
          </w:p>
        </w:tc>
        <w:tc>
          <w:tcPr>
            <w:tcW w:w="2943" w:type="dxa"/>
          </w:tcPr>
          <w:p w14:paraId="249D979F" w14:textId="16E6F271" w:rsidR="00595A5C" w:rsidRDefault="005268AC" w:rsidP="005268AC">
            <w:pPr>
              <w:spacing w:line="360" w:lineRule="auto"/>
              <w:jc w:val="center"/>
              <w:rPr>
                <w:rFonts w:ascii="Arial" w:hAnsi="Arial" w:cs="Arial"/>
                <w:bCs/>
                <w:sz w:val="24"/>
                <w:szCs w:val="24"/>
              </w:rPr>
            </w:pPr>
            <w:r>
              <w:rPr>
                <w:rFonts w:ascii="Arial" w:hAnsi="Arial" w:cs="Arial"/>
                <w:bCs/>
                <w:sz w:val="24"/>
                <w:szCs w:val="24"/>
              </w:rPr>
              <w:t>Vicepresidente</w:t>
            </w:r>
          </w:p>
        </w:tc>
      </w:tr>
      <w:tr w:rsidR="00595A5C" w14:paraId="4037CE6A" w14:textId="77777777" w:rsidTr="005268AC">
        <w:tc>
          <w:tcPr>
            <w:tcW w:w="846" w:type="dxa"/>
          </w:tcPr>
          <w:p w14:paraId="2A24B013" w14:textId="3B8DB268" w:rsidR="00595A5C" w:rsidRDefault="005268AC" w:rsidP="005268AC">
            <w:pPr>
              <w:spacing w:line="360" w:lineRule="auto"/>
              <w:jc w:val="center"/>
              <w:rPr>
                <w:rFonts w:ascii="Arial" w:hAnsi="Arial" w:cs="Arial"/>
                <w:bCs/>
                <w:sz w:val="24"/>
                <w:szCs w:val="24"/>
              </w:rPr>
            </w:pPr>
            <w:r>
              <w:rPr>
                <w:rFonts w:ascii="Arial" w:hAnsi="Arial" w:cs="Arial"/>
                <w:bCs/>
                <w:sz w:val="24"/>
                <w:szCs w:val="24"/>
              </w:rPr>
              <w:t>3</w:t>
            </w:r>
          </w:p>
        </w:tc>
        <w:tc>
          <w:tcPr>
            <w:tcW w:w="5039" w:type="dxa"/>
          </w:tcPr>
          <w:p w14:paraId="5C83A3DD" w14:textId="77777777" w:rsidR="00595A5C" w:rsidRDefault="00595A5C" w:rsidP="0047138D">
            <w:pPr>
              <w:spacing w:line="360" w:lineRule="auto"/>
              <w:jc w:val="both"/>
              <w:rPr>
                <w:rFonts w:ascii="Arial" w:hAnsi="Arial" w:cs="Arial"/>
                <w:bCs/>
                <w:sz w:val="24"/>
                <w:szCs w:val="24"/>
              </w:rPr>
            </w:pPr>
          </w:p>
        </w:tc>
        <w:tc>
          <w:tcPr>
            <w:tcW w:w="2943" w:type="dxa"/>
          </w:tcPr>
          <w:p w14:paraId="413242C1" w14:textId="4608189E" w:rsidR="00595A5C" w:rsidRDefault="005268AC" w:rsidP="005268AC">
            <w:pPr>
              <w:spacing w:line="360" w:lineRule="auto"/>
              <w:jc w:val="center"/>
              <w:rPr>
                <w:rFonts w:ascii="Arial" w:hAnsi="Arial" w:cs="Arial"/>
                <w:bCs/>
                <w:sz w:val="24"/>
                <w:szCs w:val="24"/>
              </w:rPr>
            </w:pPr>
            <w:r>
              <w:rPr>
                <w:rFonts w:ascii="Arial" w:hAnsi="Arial" w:cs="Arial"/>
                <w:bCs/>
                <w:sz w:val="24"/>
                <w:szCs w:val="24"/>
              </w:rPr>
              <w:t>Secretari</w:t>
            </w:r>
            <w:r w:rsidR="0092032A">
              <w:rPr>
                <w:rFonts w:ascii="Arial" w:hAnsi="Arial" w:cs="Arial"/>
                <w:bCs/>
                <w:sz w:val="24"/>
                <w:szCs w:val="24"/>
              </w:rPr>
              <w:t>o (a)</w:t>
            </w:r>
          </w:p>
        </w:tc>
      </w:tr>
      <w:tr w:rsidR="00595A5C" w14:paraId="53D58F1E" w14:textId="77777777" w:rsidTr="005268AC">
        <w:tc>
          <w:tcPr>
            <w:tcW w:w="846" w:type="dxa"/>
          </w:tcPr>
          <w:p w14:paraId="37F68C5A" w14:textId="460215B9" w:rsidR="00595A5C" w:rsidRDefault="005268AC" w:rsidP="005268AC">
            <w:pPr>
              <w:spacing w:line="360" w:lineRule="auto"/>
              <w:jc w:val="center"/>
              <w:rPr>
                <w:rFonts w:ascii="Arial" w:hAnsi="Arial" w:cs="Arial"/>
                <w:bCs/>
                <w:sz w:val="24"/>
                <w:szCs w:val="24"/>
              </w:rPr>
            </w:pPr>
            <w:r>
              <w:rPr>
                <w:rFonts w:ascii="Arial" w:hAnsi="Arial" w:cs="Arial"/>
                <w:bCs/>
                <w:sz w:val="24"/>
                <w:szCs w:val="24"/>
              </w:rPr>
              <w:t>4</w:t>
            </w:r>
          </w:p>
        </w:tc>
        <w:tc>
          <w:tcPr>
            <w:tcW w:w="5039" w:type="dxa"/>
          </w:tcPr>
          <w:p w14:paraId="08733C5B" w14:textId="77777777" w:rsidR="00595A5C" w:rsidRDefault="00595A5C" w:rsidP="0047138D">
            <w:pPr>
              <w:spacing w:line="360" w:lineRule="auto"/>
              <w:jc w:val="both"/>
              <w:rPr>
                <w:rFonts w:ascii="Arial" w:hAnsi="Arial" w:cs="Arial"/>
                <w:bCs/>
                <w:sz w:val="24"/>
                <w:szCs w:val="24"/>
              </w:rPr>
            </w:pPr>
          </w:p>
        </w:tc>
        <w:tc>
          <w:tcPr>
            <w:tcW w:w="2943" w:type="dxa"/>
          </w:tcPr>
          <w:p w14:paraId="47DF1280" w14:textId="187F50E2" w:rsidR="00595A5C" w:rsidRDefault="0092032A" w:rsidP="005268AC">
            <w:pPr>
              <w:spacing w:line="360" w:lineRule="auto"/>
              <w:jc w:val="center"/>
              <w:rPr>
                <w:rFonts w:ascii="Arial" w:hAnsi="Arial" w:cs="Arial"/>
                <w:bCs/>
                <w:sz w:val="24"/>
                <w:szCs w:val="24"/>
              </w:rPr>
            </w:pPr>
            <w:r>
              <w:rPr>
                <w:rFonts w:ascii="Arial" w:hAnsi="Arial" w:cs="Arial"/>
                <w:bCs/>
                <w:sz w:val="24"/>
                <w:szCs w:val="24"/>
              </w:rPr>
              <w:t>Tesorero (a)</w:t>
            </w:r>
          </w:p>
        </w:tc>
      </w:tr>
      <w:tr w:rsidR="00595A5C" w14:paraId="00ED9BDD" w14:textId="77777777" w:rsidTr="005268AC">
        <w:tc>
          <w:tcPr>
            <w:tcW w:w="846" w:type="dxa"/>
          </w:tcPr>
          <w:p w14:paraId="42E04AD7" w14:textId="59084128" w:rsidR="00595A5C" w:rsidRDefault="005268AC" w:rsidP="005268AC">
            <w:pPr>
              <w:spacing w:line="360" w:lineRule="auto"/>
              <w:jc w:val="center"/>
              <w:rPr>
                <w:rFonts w:ascii="Arial" w:hAnsi="Arial" w:cs="Arial"/>
                <w:bCs/>
                <w:sz w:val="24"/>
                <w:szCs w:val="24"/>
              </w:rPr>
            </w:pPr>
            <w:r>
              <w:rPr>
                <w:rFonts w:ascii="Arial" w:hAnsi="Arial" w:cs="Arial"/>
                <w:bCs/>
                <w:sz w:val="24"/>
                <w:szCs w:val="24"/>
              </w:rPr>
              <w:t>5</w:t>
            </w:r>
          </w:p>
        </w:tc>
        <w:tc>
          <w:tcPr>
            <w:tcW w:w="5039" w:type="dxa"/>
          </w:tcPr>
          <w:p w14:paraId="31A3E4E3" w14:textId="77777777" w:rsidR="00595A5C" w:rsidRDefault="00595A5C" w:rsidP="0047138D">
            <w:pPr>
              <w:spacing w:line="360" w:lineRule="auto"/>
              <w:jc w:val="both"/>
              <w:rPr>
                <w:rFonts w:ascii="Arial" w:hAnsi="Arial" w:cs="Arial"/>
                <w:bCs/>
                <w:sz w:val="24"/>
                <w:szCs w:val="24"/>
              </w:rPr>
            </w:pPr>
          </w:p>
        </w:tc>
        <w:tc>
          <w:tcPr>
            <w:tcW w:w="2943" w:type="dxa"/>
          </w:tcPr>
          <w:p w14:paraId="77909694" w14:textId="465A71AF"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E31680C" w14:textId="77777777" w:rsidTr="005268AC">
        <w:tc>
          <w:tcPr>
            <w:tcW w:w="846" w:type="dxa"/>
          </w:tcPr>
          <w:p w14:paraId="36811692" w14:textId="2CB88B67" w:rsidR="00595A5C" w:rsidRDefault="005268AC" w:rsidP="005268AC">
            <w:pPr>
              <w:spacing w:line="360" w:lineRule="auto"/>
              <w:jc w:val="center"/>
              <w:rPr>
                <w:rFonts w:ascii="Arial" w:hAnsi="Arial" w:cs="Arial"/>
                <w:bCs/>
                <w:sz w:val="24"/>
                <w:szCs w:val="24"/>
              </w:rPr>
            </w:pPr>
            <w:r>
              <w:rPr>
                <w:rFonts w:ascii="Arial" w:hAnsi="Arial" w:cs="Arial"/>
                <w:bCs/>
                <w:sz w:val="24"/>
                <w:szCs w:val="24"/>
              </w:rPr>
              <w:t>6</w:t>
            </w:r>
          </w:p>
        </w:tc>
        <w:tc>
          <w:tcPr>
            <w:tcW w:w="5039" w:type="dxa"/>
          </w:tcPr>
          <w:p w14:paraId="114BBC1B" w14:textId="77777777" w:rsidR="00595A5C" w:rsidRDefault="00595A5C" w:rsidP="0047138D">
            <w:pPr>
              <w:spacing w:line="360" w:lineRule="auto"/>
              <w:jc w:val="both"/>
              <w:rPr>
                <w:rFonts w:ascii="Arial" w:hAnsi="Arial" w:cs="Arial"/>
                <w:bCs/>
                <w:sz w:val="24"/>
                <w:szCs w:val="24"/>
              </w:rPr>
            </w:pPr>
          </w:p>
        </w:tc>
        <w:tc>
          <w:tcPr>
            <w:tcW w:w="2943" w:type="dxa"/>
          </w:tcPr>
          <w:p w14:paraId="217C0751" w14:textId="3EC5A50A"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CEE29B2" w14:textId="77777777" w:rsidTr="005268AC">
        <w:tc>
          <w:tcPr>
            <w:tcW w:w="846" w:type="dxa"/>
          </w:tcPr>
          <w:p w14:paraId="387161FC" w14:textId="3EC8A92A" w:rsidR="00595A5C" w:rsidRDefault="005268AC" w:rsidP="005268AC">
            <w:pPr>
              <w:spacing w:line="360" w:lineRule="auto"/>
              <w:jc w:val="center"/>
              <w:rPr>
                <w:rFonts w:ascii="Arial" w:hAnsi="Arial" w:cs="Arial"/>
                <w:bCs/>
                <w:sz w:val="24"/>
                <w:szCs w:val="24"/>
              </w:rPr>
            </w:pPr>
            <w:r>
              <w:rPr>
                <w:rFonts w:ascii="Arial" w:hAnsi="Arial" w:cs="Arial"/>
                <w:bCs/>
                <w:sz w:val="24"/>
                <w:szCs w:val="24"/>
              </w:rPr>
              <w:t>7</w:t>
            </w:r>
          </w:p>
        </w:tc>
        <w:tc>
          <w:tcPr>
            <w:tcW w:w="5039" w:type="dxa"/>
          </w:tcPr>
          <w:p w14:paraId="70C8E147" w14:textId="77777777" w:rsidR="00595A5C" w:rsidRDefault="00595A5C" w:rsidP="0047138D">
            <w:pPr>
              <w:spacing w:line="360" w:lineRule="auto"/>
              <w:jc w:val="both"/>
              <w:rPr>
                <w:rFonts w:ascii="Arial" w:hAnsi="Arial" w:cs="Arial"/>
                <w:bCs/>
                <w:sz w:val="24"/>
                <w:szCs w:val="24"/>
              </w:rPr>
            </w:pPr>
          </w:p>
        </w:tc>
        <w:tc>
          <w:tcPr>
            <w:tcW w:w="2943" w:type="dxa"/>
          </w:tcPr>
          <w:p w14:paraId="65774DBD" w14:textId="598FAAB9" w:rsidR="00595A5C" w:rsidRDefault="0092032A" w:rsidP="005268AC">
            <w:pPr>
              <w:spacing w:line="360" w:lineRule="auto"/>
              <w:jc w:val="center"/>
              <w:rPr>
                <w:rFonts w:ascii="Arial" w:hAnsi="Arial" w:cs="Arial"/>
                <w:bCs/>
                <w:sz w:val="24"/>
                <w:szCs w:val="24"/>
              </w:rPr>
            </w:pPr>
            <w:r>
              <w:rPr>
                <w:rFonts w:ascii="Arial" w:hAnsi="Arial" w:cs="Arial"/>
                <w:bCs/>
                <w:sz w:val="24"/>
                <w:szCs w:val="24"/>
              </w:rPr>
              <w:t>Fiscal</w:t>
            </w:r>
          </w:p>
        </w:tc>
      </w:tr>
      <w:tr w:rsidR="00D31F0C" w14:paraId="2C556BA8" w14:textId="77777777" w:rsidTr="005268AC">
        <w:tc>
          <w:tcPr>
            <w:tcW w:w="846" w:type="dxa"/>
          </w:tcPr>
          <w:p w14:paraId="56378882" w14:textId="640FE724" w:rsidR="00D31F0C" w:rsidRDefault="00D31F0C" w:rsidP="005268AC">
            <w:pPr>
              <w:spacing w:line="360" w:lineRule="auto"/>
              <w:jc w:val="center"/>
              <w:rPr>
                <w:rFonts w:ascii="Arial" w:hAnsi="Arial" w:cs="Arial"/>
                <w:bCs/>
                <w:sz w:val="24"/>
                <w:szCs w:val="24"/>
              </w:rPr>
            </w:pPr>
            <w:r>
              <w:rPr>
                <w:rFonts w:ascii="Arial" w:hAnsi="Arial" w:cs="Arial"/>
                <w:bCs/>
                <w:sz w:val="24"/>
                <w:szCs w:val="24"/>
              </w:rPr>
              <w:t>8</w:t>
            </w:r>
          </w:p>
        </w:tc>
        <w:tc>
          <w:tcPr>
            <w:tcW w:w="5039" w:type="dxa"/>
          </w:tcPr>
          <w:p w14:paraId="2B7CB7F9" w14:textId="77777777" w:rsidR="00D31F0C" w:rsidRDefault="00D31F0C" w:rsidP="0047138D">
            <w:pPr>
              <w:spacing w:line="360" w:lineRule="auto"/>
              <w:jc w:val="both"/>
              <w:rPr>
                <w:rFonts w:ascii="Arial" w:hAnsi="Arial" w:cs="Arial"/>
                <w:bCs/>
                <w:sz w:val="24"/>
                <w:szCs w:val="24"/>
              </w:rPr>
            </w:pPr>
          </w:p>
        </w:tc>
        <w:tc>
          <w:tcPr>
            <w:tcW w:w="2943" w:type="dxa"/>
          </w:tcPr>
          <w:p w14:paraId="6AAA8FA4" w14:textId="07552CF1" w:rsidR="00D31F0C" w:rsidRDefault="00D31F0C" w:rsidP="005268AC">
            <w:pPr>
              <w:spacing w:line="360" w:lineRule="auto"/>
              <w:jc w:val="center"/>
              <w:rPr>
                <w:rFonts w:ascii="Arial" w:hAnsi="Arial" w:cs="Arial"/>
                <w:bCs/>
                <w:sz w:val="24"/>
                <w:szCs w:val="24"/>
              </w:rPr>
            </w:pPr>
            <w:r>
              <w:rPr>
                <w:rFonts w:ascii="Arial" w:hAnsi="Arial" w:cs="Arial"/>
                <w:bCs/>
                <w:sz w:val="24"/>
                <w:szCs w:val="24"/>
              </w:rPr>
              <w:t>Administrador (a)</w:t>
            </w:r>
          </w:p>
        </w:tc>
      </w:tr>
    </w:tbl>
    <w:p w14:paraId="1917CDE2" w14:textId="77777777" w:rsidR="00595A5C" w:rsidRDefault="00595A5C" w:rsidP="0047138D">
      <w:pPr>
        <w:spacing w:line="360" w:lineRule="auto"/>
        <w:jc w:val="both"/>
        <w:rPr>
          <w:rFonts w:ascii="Arial" w:hAnsi="Arial" w:cs="Arial"/>
          <w:bCs/>
          <w:sz w:val="24"/>
          <w:szCs w:val="24"/>
        </w:rPr>
      </w:pPr>
    </w:p>
    <w:p w14:paraId="7BD02F75" w14:textId="77777777" w:rsidR="00B65FA5" w:rsidRDefault="00B65FA5" w:rsidP="0047138D">
      <w:pPr>
        <w:spacing w:line="360" w:lineRule="auto"/>
        <w:jc w:val="both"/>
        <w:rPr>
          <w:rFonts w:ascii="Arial" w:hAnsi="Arial" w:cs="Arial"/>
          <w:bCs/>
          <w:sz w:val="24"/>
          <w:szCs w:val="24"/>
        </w:rPr>
      </w:pPr>
    </w:p>
    <w:p w14:paraId="431C116A"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X (Espacio para firma del documento)</w:t>
      </w:r>
    </w:p>
    <w:p w14:paraId="26D4E321" w14:textId="77777777" w:rsidR="00D31F0C" w:rsidRDefault="00D31F0C" w:rsidP="00D31F0C">
      <w:pPr>
        <w:pBdr>
          <w:top w:val="single" w:sz="4" w:space="1" w:color="auto"/>
        </w:pBdr>
        <w:spacing w:line="360" w:lineRule="auto"/>
        <w:jc w:val="center"/>
        <w:rPr>
          <w:rFonts w:ascii="Arial" w:hAnsi="Arial" w:cs="Arial"/>
          <w:color w:val="ED0000"/>
          <w:sz w:val="24"/>
          <w:szCs w:val="24"/>
        </w:rPr>
      </w:pPr>
      <w:r w:rsidRPr="007B0C44">
        <w:rPr>
          <w:rFonts w:ascii="Arial" w:hAnsi="Arial" w:cs="Arial"/>
          <w:color w:val="ED0000"/>
          <w:sz w:val="24"/>
          <w:szCs w:val="24"/>
        </w:rPr>
        <w:t>Nombre de la persona responsable del CCDR</w:t>
      </w:r>
    </w:p>
    <w:p w14:paraId="501A37BD"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Puesto en el CCDR</w:t>
      </w:r>
    </w:p>
    <w:p w14:paraId="18D923D5" w14:textId="77777777" w:rsidR="00D31F0C" w:rsidRPr="0047138D" w:rsidRDefault="00D31F0C" w:rsidP="00D31F0C">
      <w:pPr>
        <w:spacing w:line="360" w:lineRule="auto"/>
        <w:jc w:val="center"/>
        <w:rPr>
          <w:rFonts w:ascii="Arial" w:hAnsi="Arial" w:cs="Arial"/>
          <w:sz w:val="24"/>
          <w:szCs w:val="24"/>
        </w:rPr>
      </w:pPr>
      <w:r>
        <w:rPr>
          <w:rFonts w:ascii="Arial" w:hAnsi="Arial" w:cs="Arial"/>
          <w:color w:val="ED0000"/>
          <w:sz w:val="24"/>
          <w:szCs w:val="24"/>
        </w:rPr>
        <w:t xml:space="preserve">CCDR </w:t>
      </w:r>
      <w:r w:rsidRPr="00491591">
        <w:rPr>
          <w:rFonts w:ascii="Arial" w:hAnsi="Arial" w:cs="Arial"/>
          <w:color w:val="FF0000"/>
          <w:sz w:val="24"/>
          <w:szCs w:val="24"/>
        </w:rPr>
        <w:t>(indicar nombre del CCDR)</w:t>
      </w:r>
    </w:p>
    <w:p w14:paraId="0AA97869" w14:textId="77777777" w:rsidR="00603B2E" w:rsidRDefault="00603B2E" w:rsidP="00517012">
      <w:pPr>
        <w:spacing w:line="360" w:lineRule="auto"/>
        <w:jc w:val="both"/>
        <w:rPr>
          <w:rFonts w:ascii="Arial" w:hAnsi="Arial" w:cs="Arial"/>
          <w:b/>
          <w:bCs/>
          <w:sz w:val="24"/>
          <w:szCs w:val="24"/>
        </w:rPr>
      </w:pPr>
    </w:p>
    <w:p w14:paraId="64C8BA67" w14:textId="77777777" w:rsidR="004671E3" w:rsidRDefault="004671E3" w:rsidP="00517012">
      <w:pPr>
        <w:spacing w:line="360" w:lineRule="auto"/>
        <w:jc w:val="both"/>
        <w:rPr>
          <w:rFonts w:ascii="Arial" w:hAnsi="Arial" w:cs="Arial"/>
          <w:b/>
          <w:bCs/>
          <w:sz w:val="24"/>
          <w:szCs w:val="24"/>
        </w:rPr>
      </w:pPr>
    </w:p>
    <w:p w14:paraId="4064418B" w14:textId="77777777" w:rsidR="004671E3" w:rsidRDefault="004671E3" w:rsidP="00517012">
      <w:pPr>
        <w:spacing w:line="360" w:lineRule="auto"/>
        <w:jc w:val="both"/>
        <w:rPr>
          <w:rFonts w:ascii="Arial" w:hAnsi="Arial" w:cs="Arial"/>
          <w:b/>
          <w:bCs/>
          <w:sz w:val="24"/>
          <w:szCs w:val="24"/>
        </w:rPr>
      </w:pPr>
    </w:p>
    <w:p w14:paraId="18F419B8" w14:textId="03A3DD0F" w:rsidR="001D2DE3" w:rsidRPr="00517012" w:rsidRDefault="001D2DE3" w:rsidP="00517012">
      <w:pPr>
        <w:spacing w:line="360" w:lineRule="auto"/>
        <w:jc w:val="both"/>
        <w:rPr>
          <w:rFonts w:ascii="Arial" w:hAnsi="Arial" w:cs="Arial"/>
          <w:b/>
          <w:bCs/>
          <w:sz w:val="24"/>
          <w:szCs w:val="24"/>
        </w:rPr>
      </w:pPr>
      <w:r w:rsidRPr="00517012">
        <w:rPr>
          <w:rFonts w:ascii="Arial" w:hAnsi="Arial" w:cs="Arial"/>
          <w:b/>
          <w:bCs/>
          <w:sz w:val="24"/>
          <w:szCs w:val="24"/>
        </w:rPr>
        <w:t>PRESENTACIÓN</w:t>
      </w:r>
    </w:p>
    <w:p w14:paraId="678B6D9A" w14:textId="0C595161"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Nuestra organización está enfocada en el deporte, salud y recreación de nuestro cantón. Busca la manera de solventar las necesidades que tienen </w:t>
      </w:r>
      <w:r w:rsidR="00CE1F9C">
        <w:rPr>
          <w:rFonts w:ascii="Arial" w:hAnsi="Arial" w:cs="Arial"/>
          <w:bCs/>
          <w:sz w:val="24"/>
          <w:szCs w:val="24"/>
        </w:rPr>
        <w:t xml:space="preserve">todas </w:t>
      </w:r>
      <w:r w:rsidRPr="001D2DE3">
        <w:rPr>
          <w:rFonts w:ascii="Arial" w:hAnsi="Arial" w:cs="Arial"/>
          <w:bCs/>
          <w:sz w:val="24"/>
          <w:szCs w:val="24"/>
        </w:rPr>
        <w:t>las personas</w:t>
      </w:r>
      <w:r w:rsidR="008F1FDF">
        <w:rPr>
          <w:rFonts w:ascii="Arial" w:hAnsi="Arial" w:cs="Arial"/>
          <w:bCs/>
          <w:sz w:val="24"/>
          <w:szCs w:val="24"/>
        </w:rPr>
        <w:t xml:space="preserve">, </w:t>
      </w:r>
      <w:r w:rsidRPr="001D2DE3">
        <w:rPr>
          <w:rFonts w:ascii="Arial" w:hAnsi="Arial" w:cs="Arial"/>
          <w:bCs/>
          <w:sz w:val="24"/>
          <w:szCs w:val="24"/>
        </w:rPr>
        <w:t xml:space="preserve">de practicar </w:t>
      </w:r>
      <w:r w:rsidR="008F1FDF">
        <w:rPr>
          <w:rFonts w:ascii="Arial" w:hAnsi="Arial" w:cs="Arial"/>
          <w:bCs/>
          <w:sz w:val="24"/>
          <w:szCs w:val="24"/>
        </w:rPr>
        <w:t>recreación, actividad física</w:t>
      </w:r>
      <w:r w:rsidR="00164EF8">
        <w:rPr>
          <w:rFonts w:ascii="Arial" w:hAnsi="Arial" w:cs="Arial"/>
          <w:bCs/>
          <w:sz w:val="24"/>
          <w:szCs w:val="24"/>
        </w:rPr>
        <w:t>, ejercicio físico y deporte,</w:t>
      </w:r>
      <w:r w:rsidRPr="001D2DE3">
        <w:rPr>
          <w:rFonts w:ascii="Arial" w:hAnsi="Arial" w:cs="Arial"/>
          <w:bCs/>
          <w:sz w:val="24"/>
          <w:szCs w:val="24"/>
        </w:rPr>
        <w:t xml:space="preserve"> ya sea recreativo o de competición</w:t>
      </w:r>
      <w:r w:rsidR="00164EF8">
        <w:rPr>
          <w:rFonts w:ascii="Arial" w:hAnsi="Arial" w:cs="Arial"/>
          <w:bCs/>
          <w:sz w:val="24"/>
          <w:szCs w:val="24"/>
        </w:rPr>
        <w:t>,</w:t>
      </w:r>
      <w:r w:rsidRPr="001D2DE3">
        <w:rPr>
          <w:rFonts w:ascii="Arial" w:hAnsi="Arial" w:cs="Arial"/>
          <w:bCs/>
          <w:sz w:val="24"/>
          <w:szCs w:val="24"/>
        </w:rPr>
        <w:t xml:space="preserve"> con el fin de cimentar bases fuertes que le sirvan a nuestra población para alejarse de las drogas y el alcohol; dando así una imagen positiva a la comunidad para formar mejores seres humanos y atletas con altos valores físicos, sociales y culturales.</w:t>
      </w:r>
    </w:p>
    <w:p w14:paraId="132A28E7" w14:textId="77777777" w:rsidR="00164EF8" w:rsidRDefault="00164EF8" w:rsidP="001D2DE3">
      <w:pPr>
        <w:spacing w:line="360" w:lineRule="auto"/>
        <w:jc w:val="both"/>
        <w:rPr>
          <w:rFonts w:ascii="Arial" w:hAnsi="Arial" w:cs="Arial"/>
          <w:bCs/>
          <w:sz w:val="24"/>
          <w:szCs w:val="24"/>
        </w:rPr>
      </w:pPr>
    </w:p>
    <w:p w14:paraId="6AF88AE7" w14:textId="5993B8EC" w:rsidR="001D2DE3" w:rsidRPr="00164EF8" w:rsidRDefault="001D2DE3" w:rsidP="001370D9">
      <w:pPr>
        <w:pStyle w:val="Prrafodelista"/>
        <w:numPr>
          <w:ilvl w:val="0"/>
          <w:numId w:val="1"/>
        </w:numPr>
        <w:spacing w:line="360" w:lineRule="auto"/>
        <w:jc w:val="both"/>
        <w:rPr>
          <w:rFonts w:ascii="Arial" w:hAnsi="Arial" w:cs="Arial"/>
          <w:bCs/>
          <w:sz w:val="24"/>
          <w:szCs w:val="24"/>
        </w:rPr>
      </w:pPr>
      <w:r w:rsidRPr="00164EF8">
        <w:rPr>
          <w:rFonts w:ascii="Arial" w:hAnsi="Arial" w:cs="Arial"/>
          <w:bCs/>
          <w:sz w:val="24"/>
          <w:szCs w:val="24"/>
        </w:rPr>
        <w:t>VISIÓN</w:t>
      </w:r>
    </w:p>
    <w:p w14:paraId="04725DB3" w14:textId="5FB8F333" w:rsidR="000131EB" w:rsidRPr="000131EB" w:rsidRDefault="000131EB" w:rsidP="001D2DE3">
      <w:pPr>
        <w:spacing w:line="360" w:lineRule="auto"/>
        <w:jc w:val="both"/>
        <w:rPr>
          <w:rFonts w:ascii="Arial" w:hAnsi="Arial" w:cs="Arial"/>
          <w:bCs/>
          <w:color w:val="FF0000"/>
          <w:sz w:val="24"/>
          <w:szCs w:val="24"/>
        </w:rPr>
      </w:pPr>
      <w:r>
        <w:rPr>
          <w:rFonts w:ascii="Arial" w:hAnsi="Arial" w:cs="Arial"/>
          <w:bCs/>
          <w:color w:val="FF0000"/>
          <w:sz w:val="24"/>
          <w:szCs w:val="24"/>
        </w:rPr>
        <w:t>(Incluir es este punto la visión de su CCDR).</w:t>
      </w:r>
    </w:p>
    <w:p w14:paraId="5BF5B794" w14:textId="088B3690" w:rsidR="001D2DE3" w:rsidRPr="001D2DE3" w:rsidRDefault="000131EB" w:rsidP="001D2DE3">
      <w:pPr>
        <w:spacing w:line="360" w:lineRule="auto"/>
        <w:jc w:val="both"/>
        <w:rPr>
          <w:rFonts w:ascii="Arial" w:hAnsi="Arial" w:cs="Arial"/>
          <w:bCs/>
          <w:sz w:val="24"/>
          <w:szCs w:val="24"/>
        </w:rPr>
      </w:pPr>
      <w:r>
        <w:rPr>
          <w:rFonts w:ascii="Arial" w:hAnsi="Arial" w:cs="Arial"/>
          <w:bCs/>
          <w:sz w:val="24"/>
          <w:szCs w:val="24"/>
        </w:rPr>
        <w:t xml:space="preserve">Ejemplo: </w:t>
      </w:r>
      <w:r w:rsidR="001D2DE3" w:rsidRPr="000131EB">
        <w:rPr>
          <w:rFonts w:ascii="Arial" w:hAnsi="Arial" w:cs="Arial"/>
          <w:bCs/>
          <w:i/>
          <w:iCs/>
          <w:color w:val="FF0000"/>
          <w:sz w:val="24"/>
          <w:szCs w:val="24"/>
        </w:rPr>
        <w:t>Es así como nuestra visión es ser una organización sin fines de lucro enfocada en el desarrollo de programas recreativos en función de la niñez, adolescencia, adulto y adulto mayor.</w:t>
      </w:r>
    </w:p>
    <w:p w14:paraId="7C9085C0" w14:textId="77777777" w:rsidR="001D2DE3" w:rsidRPr="001D2DE3" w:rsidRDefault="001D2DE3" w:rsidP="001D2DE3">
      <w:pPr>
        <w:spacing w:line="360" w:lineRule="auto"/>
        <w:jc w:val="both"/>
        <w:rPr>
          <w:rFonts w:ascii="Arial" w:hAnsi="Arial" w:cs="Arial"/>
          <w:bCs/>
          <w:sz w:val="24"/>
          <w:szCs w:val="24"/>
        </w:rPr>
      </w:pPr>
    </w:p>
    <w:p w14:paraId="4F68008C" w14:textId="77777777" w:rsidR="001D2DE3" w:rsidRPr="001D2DE3" w:rsidRDefault="001D2DE3" w:rsidP="001370D9">
      <w:pPr>
        <w:pStyle w:val="Prrafodelista"/>
        <w:numPr>
          <w:ilvl w:val="0"/>
          <w:numId w:val="1"/>
        </w:numPr>
        <w:spacing w:line="360" w:lineRule="auto"/>
        <w:jc w:val="both"/>
        <w:rPr>
          <w:rFonts w:ascii="Arial" w:hAnsi="Arial" w:cs="Arial"/>
          <w:bCs/>
          <w:sz w:val="24"/>
          <w:szCs w:val="24"/>
        </w:rPr>
      </w:pPr>
      <w:r w:rsidRPr="001D2DE3">
        <w:rPr>
          <w:rFonts w:ascii="Arial" w:hAnsi="Arial" w:cs="Arial"/>
          <w:bCs/>
          <w:sz w:val="24"/>
          <w:szCs w:val="24"/>
        </w:rPr>
        <w:t>MISIÓN</w:t>
      </w:r>
    </w:p>
    <w:p w14:paraId="5D18B122" w14:textId="77777777" w:rsidR="000131EB" w:rsidRPr="000131EB" w:rsidRDefault="000131EB" w:rsidP="000131EB">
      <w:pPr>
        <w:spacing w:line="360" w:lineRule="auto"/>
        <w:jc w:val="both"/>
        <w:rPr>
          <w:rFonts w:ascii="Arial" w:hAnsi="Arial" w:cs="Arial"/>
          <w:bCs/>
          <w:color w:val="FF0000"/>
          <w:sz w:val="24"/>
          <w:szCs w:val="24"/>
        </w:rPr>
      </w:pPr>
      <w:r w:rsidRPr="000131EB">
        <w:rPr>
          <w:rFonts w:ascii="Arial" w:hAnsi="Arial" w:cs="Arial"/>
          <w:bCs/>
          <w:color w:val="FF0000"/>
          <w:sz w:val="24"/>
          <w:szCs w:val="24"/>
        </w:rPr>
        <w:t>(Incluir es este punto la visión de su CCDR).</w:t>
      </w:r>
    </w:p>
    <w:p w14:paraId="63E9E6FB" w14:textId="43695A5F" w:rsidR="001D2DE3" w:rsidRPr="001D2DE3" w:rsidRDefault="000131EB" w:rsidP="001D2DE3">
      <w:pPr>
        <w:spacing w:line="360" w:lineRule="auto"/>
        <w:jc w:val="both"/>
        <w:rPr>
          <w:rFonts w:ascii="Arial" w:hAnsi="Arial" w:cs="Arial"/>
          <w:bCs/>
          <w:sz w:val="24"/>
          <w:szCs w:val="24"/>
        </w:rPr>
      </w:pPr>
      <w:r w:rsidRPr="000131EB">
        <w:rPr>
          <w:rFonts w:ascii="Arial" w:hAnsi="Arial" w:cs="Arial"/>
          <w:bCs/>
          <w:sz w:val="24"/>
          <w:szCs w:val="24"/>
        </w:rPr>
        <w:t>Ejemplo:</w:t>
      </w:r>
      <w:r>
        <w:rPr>
          <w:rFonts w:ascii="Arial" w:hAnsi="Arial" w:cs="Arial"/>
          <w:bCs/>
          <w:sz w:val="24"/>
          <w:szCs w:val="24"/>
        </w:rPr>
        <w:t xml:space="preserve"> </w:t>
      </w:r>
      <w:r w:rsidR="001D2DE3" w:rsidRPr="000131EB">
        <w:rPr>
          <w:rFonts w:ascii="Arial" w:hAnsi="Arial" w:cs="Arial"/>
          <w:bCs/>
          <w:i/>
          <w:iCs/>
          <w:color w:val="FF0000"/>
          <w:sz w:val="24"/>
          <w:szCs w:val="24"/>
        </w:rPr>
        <w:t>Nuestra misión; promover el deporte y la recreación en el Cantón de Santa Cruz mediante una gestión eficaz, eficiente e innovadora, ofreciendo un infraestructura deportiva apta con implementos tecnológicos de primera línea.</w:t>
      </w:r>
    </w:p>
    <w:p w14:paraId="1F4F0925" w14:textId="77777777" w:rsidR="001D2DE3" w:rsidRDefault="001D2DE3" w:rsidP="001D2DE3">
      <w:pPr>
        <w:spacing w:line="360" w:lineRule="auto"/>
        <w:jc w:val="both"/>
        <w:rPr>
          <w:rFonts w:ascii="Arial" w:hAnsi="Arial" w:cs="Arial"/>
          <w:bCs/>
          <w:sz w:val="24"/>
          <w:szCs w:val="24"/>
        </w:rPr>
      </w:pPr>
    </w:p>
    <w:p w14:paraId="55676A78" w14:textId="77777777" w:rsidR="000131EB" w:rsidRDefault="000131EB" w:rsidP="001D2DE3">
      <w:pPr>
        <w:spacing w:line="360" w:lineRule="auto"/>
        <w:jc w:val="both"/>
        <w:rPr>
          <w:rFonts w:ascii="Arial" w:hAnsi="Arial" w:cs="Arial"/>
          <w:bCs/>
          <w:sz w:val="24"/>
          <w:szCs w:val="24"/>
        </w:rPr>
      </w:pPr>
    </w:p>
    <w:p w14:paraId="3576B0D8" w14:textId="513E84B7" w:rsidR="00517012" w:rsidRDefault="00517012" w:rsidP="00603B2E">
      <w:pPr>
        <w:spacing w:line="360" w:lineRule="auto"/>
        <w:jc w:val="center"/>
        <w:rPr>
          <w:rFonts w:ascii="Arial" w:hAnsi="Arial" w:cs="Arial"/>
          <w:b/>
          <w:bCs/>
          <w:color w:val="FF0000"/>
          <w:sz w:val="24"/>
          <w:szCs w:val="24"/>
        </w:rPr>
      </w:pPr>
      <w:r w:rsidRPr="0014692F">
        <w:rPr>
          <w:rFonts w:ascii="Arial" w:hAnsi="Arial" w:cs="Arial"/>
          <w:b/>
          <w:bCs/>
          <w:sz w:val="24"/>
          <w:szCs w:val="24"/>
        </w:rPr>
        <w:lastRenderedPageBreak/>
        <w:t>REGLAMENTO</w:t>
      </w:r>
      <w:r w:rsidR="004671E3">
        <w:rPr>
          <w:rFonts w:ascii="Arial" w:hAnsi="Arial" w:cs="Arial"/>
          <w:b/>
          <w:bCs/>
          <w:sz w:val="24"/>
          <w:szCs w:val="24"/>
        </w:rPr>
        <w:t xml:space="preserve"> </w:t>
      </w:r>
      <w:r w:rsidR="004671E3" w:rsidRPr="004671E3">
        <w:rPr>
          <w:rFonts w:ascii="Arial" w:hAnsi="Arial" w:cs="Arial"/>
          <w:b/>
          <w:bCs/>
          <w:sz w:val="24"/>
          <w:szCs w:val="24"/>
        </w:rPr>
        <w:t xml:space="preserve">DE CONTRATACIONES DIRECTAS DEL COMITÉ CANTONAL DE DEPORTES Y RECREACIÓN DE </w:t>
      </w:r>
      <w:r w:rsidR="00603B2E" w:rsidRPr="00464A12">
        <w:rPr>
          <w:rFonts w:ascii="Arial" w:hAnsi="Arial" w:cs="Arial"/>
          <w:b/>
          <w:bCs/>
          <w:color w:val="FF0000"/>
          <w:sz w:val="24"/>
          <w:szCs w:val="24"/>
        </w:rPr>
        <w:t>(nombre del C</w:t>
      </w:r>
      <w:r w:rsidR="00603B2E">
        <w:rPr>
          <w:rFonts w:ascii="Arial" w:hAnsi="Arial" w:cs="Arial"/>
          <w:b/>
          <w:bCs/>
          <w:color w:val="FF0000"/>
          <w:sz w:val="24"/>
          <w:szCs w:val="24"/>
        </w:rPr>
        <w:t>antón</w:t>
      </w:r>
      <w:r w:rsidR="00603B2E" w:rsidRPr="00464A12">
        <w:rPr>
          <w:rFonts w:ascii="Arial" w:hAnsi="Arial" w:cs="Arial"/>
          <w:b/>
          <w:bCs/>
          <w:color w:val="FF0000"/>
          <w:sz w:val="24"/>
          <w:szCs w:val="24"/>
        </w:rPr>
        <w:t>)</w:t>
      </w:r>
    </w:p>
    <w:p w14:paraId="6C59C81A" w14:textId="77777777" w:rsidR="00603B2E" w:rsidRDefault="00603B2E" w:rsidP="00603B2E">
      <w:pPr>
        <w:spacing w:line="360" w:lineRule="auto"/>
        <w:jc w:val="center"/>
        <w:rPr>
          <w:rFonts w:ascii="Arial" w:hAnsi="Arial" w:cs="Arial"/>
          <w:bCs/>
          <w:sz w:val="24"/>
          <w:szCs w:val="24"/>
        </w:rPr>
      </w:pPr>
    </w:p>
    <w:p w14:paraId="502FAC92" w14:textId="5E6A69B6" w:rsidR="001D2DE3" w:rsidRPr="00517012" w:rsidRDefault="001D2DE3" w:rsidP="001370D9">
      <w:pPr>
        <w:pStyle w:val="Prrafodelista"/>
        <w:numPr>
          <w:ilvl w:val="0"/>
          <w:numId w:val="2"/>
        </w:numPr>
        <w:spacing w:line="360" w:lineRule="auto"/>
        <w:jc w:val="both"/>
        <w:rPr>
          <w:rFonts w:ascii="Arial" w:hAnsi="Arial" w:cs="Arial"/>
          <w:b/>
          <w:bCs/>
          <w:sz w:val="24"/>
          <w:szCs w:val="24"/>
        </w:rPr>
      </w:pPr>
      <w:r w:rsidRPr="00517012">
        <w:rPr>
          <w:rFonts w:ascii="Arial" w:hAnsi="Arial" w:cs="Arial"/>
          <w:b/>
          <w:bCs/>
          <w:sz w:val="24"/>
          <w:szCs w:val="24"/>
        </w:rPr>
        <w:t>CAPÍTULO I</w:t>
      </w:r>
      <w:r w:rsidR="00517012" w:rsidRPr="00517012">
        <w:rPr>
          <w:rFonts w:ascii="Arial" w:hAnsi="Arial" w:cs="Arial"/>
          <w:b/>
          <w:bCs/>
          <w:sz w:val="24"/>
          <w:szCs w:val="24"/>
        </w:rPr>
        <w:t xml:space="preserve">. </w:t>
      </w:r>
      <w:r w:rsidRPr="00517012">
        <w:rPr>
          <w:rFonts w:ascii="Arial" w:hAnsi="Arial" w:cs="Arial"/>
          <w:b/>
          <w:bCs/>
          <w:sz w:val="24"/>
          <w:szCs w:val="24"/>
        </w:rPr>
        <w:t>Disposiciones generales.</w:t>
      </w:r>
    </w:p>
    <w:p w14:paraId="338E4EF2" w14:textId="77777777" w:rsidR="00EF07D4" w:rsidRPr="00EF07D4" w:rsidRDefault="00EF07D4" w:rsidP="00EF07D4">
      <w:pPr>
        <w:spacing w:line="360" w:lineRule="auto"/>
        <w:jc w:val="both"/>
        <w:rPr>
          <w:rFonts w:ascii="Arial" w:hAnsi="Arial" w:cs="Arial"/>
          <w:bCs/>
          <w:sz w:val="24"/>
          <w:szCs w:val="24"/>
        </w:rPr>
      </w:pPr>
      <w:r w:rsidRPr="00EF07D4">
        <w:rPr>
          <w:rFonts w:ascii="Arial" w:hAnsi="Arial" w:cs="Arial"/>
          <w:bCs/>
          <w:sz w:val="24"/>
          <w:szCs w:val="24"/>
        </w:rPr>
        <w:t>Artículo 1. Para efectos de este reglamento se entenderán como:</w:t>
      </w:r>
    </w:p>
    <w:p w14:paraId="00505F6E" w14:textId="750E1EDE" w:rsidR="00EF07D4" w:rsidRPr="00EF07D4" w:rsidRDefault="00EF07D4" w:rsidP="001370D9">
      <w:pPr>
        <w:pStyle w:val="Prrafodelista"/>
        <w:numPr>
          <w:ilvl w:val="0"/>
          <w:numId w:val="1"/>
        </w:numPr>
        <w:spacing w:line="360" w:lineRule="auto"/>
        <w:jc w:val="both"/>
        <w:rPr>
          <w:rFonts w:ascii="Arial" w:hAnsi="Arial" w:cs="Arial"/>
          <w:bCs/>
          <w:sz w:val="24"/>
          <w:szCs w:val="24"/>
        </w:rPr>
      </w:pPr>
      <w:r w:rsidRPr="00EF07D4">
        <w:rPr>
          <w:rFonts w:ascii="Arial" w:hAnsi="Arial" w:cs="Arial"/>
          <w:bCs/>
          <w:sz w:val="24"/>
          <w:szCs w:val="24"/>
        </w:rPr>
        <w:t>C</w:t>
      </w:r>
      <w:r w:rsidR="007253E1">
        <w:rPr>
          <w:rFonts w:ascii="Arial" w:hAnsi="Arial" w:cs="Arial"/>
          <w:bCs/>
          <w:sz w:val="24"/>
          <w:szCs w:val="24"/>
        </w:rPr>
        <w:t>CDR</w:t>
      </w:r>
      <w:r w:rsidRPr="00EF07D4">
        <w:rPr>
          <w:rFonts w:ascii="Arial" w:hAnsi="Arial" w:cs="Arial"/>
          <w:bCs/>
          <w:sz w:val="24"/>
          <w:szCs w:val="24"/>
        </w:rPr>
        <w:t xml:space="preserve">: Comité Cantonal de Deportes y Recreación de </w:t>
      </w:r>
      <w:r>
        <w:rPr>
          <w:rFonts w:ascii="Arial" w:hAnsi="Arial" w:cs="Arial"/>
          <w:bCs/>
          <w:color w:val="FF0000"/>
          <w:sz w:val="24"/>
          <w:szCs w:val="24"/>
        </w:rPr>
        <w:t>(Indicar nombre del CCDR).</w:t>
      </w:r>
    </w:p>
    <w:p w14:paraId="2669B6EF" w14:textId="67E0681D" w:rsidR="00EF07D4" w:rsidRPr="00EF07D4" w:rsidRDefault="00EF07D4" w:rsidP="001370D9">
      <w:pPr>
        <w:pStyle w:val="Prrafodelista"/>
        <w:numPr>
          <w:ilvl w:val="0"/>
          <w:numId w:val="1"/>
        </w:numPr>
        <w:spacing w:line="360" w:lineRule="auto"/>
        <w:jc w:val="both"/>
        <w:rPr>
          <w:rFonts w:ascii="Arial" w:hAnsi="Arial" w:cs="Arial"/>
          <w:bCs/>
          <w:sz w:val="24"/>
          <w:szCs w:val="24"/>
        </w:rPr>
      </w:pPr>
      <w:r w:rsidRPr="00EF07D4">
        <w:rPr>
          <w:rFonts w:ascii="Arial" w:hAnsi="Arial" w:cs="Arial"/>
          <w:bCs/>
          <w:sz w:val="24"/>
          <w:szCs w:val="24"/>
        </w:rPr>
        <w:t>Ley</w:t>
      </w:r>
      <w:r w:rsidR="00967999">
        <w:rPr>
          <w:rFonts w:ascii="Arial" w:hAnsi="Arial" w:cs="Arial"/>
          <w:bCs/>
          <w:sz w:val="24"/>
          <w:szCs w:val="24"/>
        </w:rPr>
        <w:t xml:space="preserve"> 9986</w:t>
      </w:r>
      <w:r w:rsidRPr="00EF07D4">
        <w:rPr>
          <w:rFonts w:ascii="Arial" w:hAnsi="Arial" w:cs="Arial"/>
          <w:bCs/>
          <w:sz w:val="24"/>
          <w:szCs w:val="24"/>
        </w:rPr>
        <w:t>: Ley de Contratación Administrativa.</w:t>
      </w:r>
    </w:p>
    <w:p w14:paraId="409BBC9A" w14:textId="2CEC30A3" w:rsidR="00EF07D4" w:rsidRPr="00EF07D4" w:rsidRDefault="00EF07D4" w:rsidP="001370D9">
      <w:pPr>
        <w:pStyle w:val="Prrafodelista"/>
        <w:numPr>
          <w:ilvl w:val="0"/>
          <w:numId w:val="1"/>
        </w:numPr>
        <w:spacing w:line="360" w:lineRule="auto"/>
        <w:jc w:val="both"/>
        <w:rPr>
          <w:rFonts w:ascii="Arial" w:hAnsi="Arial" w:cs="Arial"/>
          <w:bCs/>
          <w:sz w:val="24"/>
          <w:szCs w:val="24"/>
        </w:rPr>
      </w:pPr>
      <w:r w:rsidRPr="00EF07D4">
        <w:rPr>
          <w:rFonts w:ascii="Arial" w:hAnsi="Arial" w:cs="Arial"/>
          <w:bCs/>
          <w:sz w:val="24"/>
          <w:szCs w:val="24"/>
        </w:rPr>
        <w:t>R</w:t>
      </w:r>
      <w:r w:rsidR="00132899">
        <w:rPr>
          <w:rFonts w:ascii="Arial" w:hAnsi="Arial" w:cs="Arial"/>
          <w:bCs/>
          <w:sz w:val="24"/>
          <w:szCs w:val="24"/>
        </w:rPr>
        <w:t>GCA</w:t>
      </w:r>
      <w:r w:rsidRPr="00EF07D4">
        <w:rPr>
          <w:rFonts w:ascii="Arial" w:hAnsi="Arial" w:cs="Arial"/>
          <w:bCs/>
          <w:sz w:val="24"/>
          <w:szCs w:val="24"/>
        </w:rPr>
        <w:t>: Reglamento General de Contratación Administrativa.</w:t>
      </w:r>
    </w:p>
    <w:p w14:paraId="319F36A3" w14:textId="77777777" w:rsidR="00EF07D4" w:rsidRPr="00EF07D4" w:rsidRDefault="00EF07D4" w:rsidP="001370D9">
      <w:pPr>
        <w:pStyle w:val="Prrafodelista"/>
        <w:numPr>
          <w:ilvl w:val="0"/>
          <w:numId w:val="1"/>
        </w:numPr>
        <w:spacing w:line="360" w:lineRule="auto"/>
        <w:jc w:val="both"/>
        <w:rPr>
          <w:rFonts w:ascii="Arial" w:hAnsi="Arial" w:cs="Arial"/>
          <w:bCs/>
          <w:sz w:val="24"/>
          <w:szCs w:val="24"/>
        </w:rPr>
      </w:pPr>
      <w:r w:rsidRPr="00EF07D4">
        <w:rPr>
          <w:rFonts w:ascii="Arial" w:hAnsi="Arial" w:cs="Arial"/>
          <w:bCs/>
          <w:sz w:val="24"/>
          <w:szCs w:val="24"/>
        </w:rPr>
        <w:t>Subproceso: Subproceso de Bienes y Servicios.</w:t>
      </w:r>
    </w:p>
    <w:p w14:paraId="43FFEB20" w14:textId="77777777" w:rsidR="00EF07D4" w:rsidRPr="00EF07D4" w:rsidRDefault="00EF07D4" w:rsidP="001370D9">
      <w:pPr>
        <w:pStyle w:val="Prrafodelista"/>
        <w:numPr>
          <w:ilvl w:val="0"/>
          <w:numId w:val="1"/>
        </w:numPr>
        <w:spacing w:line="360" w:lineRule="auto"/>
        <w:jc w:val="both"/>
        <w:rPr>
          <w:rFonts w:ascii="Arial" w:hAnsi="Arial" w:cs="Arial"/>
          <w:bCs/>
          <w:sz w:val="24"/>
          <w:szCs w:val="24"/>
        </w:rPr>
      </w:pPr>
      <w:r w:rsidRPr="00EF07D4">
        <w:rPr>
          <w:rFonts w:ascii="Arial" w:hAnsi="Arial" w:cs="Arial"/>
          <w:bCs/>
          <w:sz w:val="24"/>
          <w:szCs w:val="24"/>
        </w:rPr>
        <w:t>Solicitud: Solicitud de Bienes y Servicios.</w:t>
      </w:r>
    </w:p>
    <w:p w14:paraId="35943C03" w14:textId="02271391" w:rsidR="00EF07D4" w:rsidRPr="00EF07D4" w:rsidRDefault="00EF07D4" w:rsidP="00EF07D4">
      <w:pPr>
        <w:spacing w:line="360" w:lineRule="auto"/>
        <w:jc w:val="both"/>
        <w:rPr>
          <w:rFonts w:ascii="Arial" w:hAnsi="Arial" w:cs="Arial"/>
          <w:bCs/>
          <w:sz w:val="24"/>
          <w:szCs w:val="24"/>
        </w:rPr>
      </w:pPr>
      <w:r w:rsidRPr="00EF07D4">
        <w:rPr>
          <w:rFonts w:ascii="Arial" w:hAnsi="Arial" w:cs="Arial"/>
          <w:bCs/>
          <w:sz w:val="24"/>
          <w:szCs w:val="24"/>
        </w:rPr>
        <w:t xml:space="preserve">Artículo 2. El presente Reglamento regulará todo lo relativo a la adquisición de bienes y servicios que requiera cualquiera de los órganos o unidades que integran la estructura organizativa formal del </w:t>
      </w:r>
      <w:r w:rsidR="00BA414D" w:rsidRPr="00EF07D4">
        <w:rPr>
          <w:rFonts w:ascii="Arial" w:hAnsi="Arial" w:cs="Arial"/>
          <w:bCs/>
          <w:sz w:val="24"/>
          <w:szCs w:val="24"/>
        </w:rPr>
        <w:t xml:space="preserve">Comité Cantonal de Deportes y Recreación de </w:t>
      </w:r>
      <w:r w:rsidR="00BA414D">
        <w:rPr>
          <w:rFonts w:ascii="Arial" w:hAnsi="Arial" w:cs="Arial"/>
          <w:bCs/>
          <w:color w:val="FF0000"/>
          <w:sz w:val="24"/>
          <w:szCs w:val="24"/>
        </w:rPr>
        <w:t>(Indicar nombre del CCDR)</w:t>
      </w:r>
      <w:r w:rsidRPr="00EF07D4">
        <w:rPr>
          <w:rFonts w:ascii="Arial" w:hAnsi="Arial" w:cs="Arial"/>
          <w:bCs/>
          <w:sz w:val="24"/>
          <w:szCs w:val="24"/>
        </w:rPr>
        <w:t>, por el procedimiento de contratación directa, conforme a los montos que para tal procedimiento defina la Contraloría General de la República y en los supuestos definidos en el artículo 79 y 83 del Reglamento General</w:t>
      </w:r>
      <w:r w:rsidR="00132899">
        <w:rPr>
          <w:rFonts w:ascii="Arial" w:hAnsi="Arial" w:cs="Arial"/>
          <w:bCs/>
          <w:sz w:val="24"/>
          <w:szCs w:val="24"/>
        </w:rPr>
        <w:t xml:space="preserve"> de Contratación Administrativa</w:t>
      </w:r>
      <w:r w:rsidRPr="00EF07D4">
        <w:rPr>
          <w:rFonts w:ascii="Arial" w:hAnsi="Arial" w:cs="Arial"/>
          <w:bCs/>
          <w:sz w:val="24"/>
          <w:szCs w:val="24"/>
        </w:rPr>
        <w:t>.</w:t>
      </w:r>
    </w:p>
    <w:p w14:paraId="12CF054D" w14:textId="4E007B19" w:rsidR="00EF07D4" w:rsidRPr="00EF07D4" w:rsidRDefault="00EF07D4" w:rsidP="00EF07D4">
      <w:pPr>
        <w:spacing w:line="360" w:lineRule="auto"/>
        <w:jc w:val="both"/>
        <w:rPr>
          <w:rFonts w:ascii="Arial" w:hAnsi="Arial" w:cs="Arial"/>
          <w:bCs/>
          <w:sz w:val="24"/>
          <w:szCs w:val="24"/>
        </w:rPr>
      </w:pPr>
      <w:r w:rsidRPr="00EF07D4">
        <w:rPr>
          <w:rFonts w:ascii="Arial" w:hAnsi="Arial" w:cs="Arial"/>
          <w:bCs/>
          <w:sz w:val="24"/>
          <w:szCs w:val="24"/>
        </w:rPr>
        <w:t>Artículo 3. Las contrataciones directas estarán bajo la dirección y supervisión del subproceso de bienes y servicios, el cual será responsable de llevar a cabo los procedimientos de contratación, en coordinación con los demás órganos o unidades del C</w:t>
      </w:r>
      <w:r w:rsidR="00967999">
        <w:rPr>
          <w:rFonts w:ascii="Arial" w:hAnsi="Arial" w:cs="Arial"/>
          <w:bCs/>
          <w:sz w:val="24"/>
          <w:szCs w:val="24"/>
        </w:rPr>
        <w:t>CDR</w:t>
      </w:r>
      <w:r w:rsidR="00606252">
        <w:rPr>
          <w:rFonts w:ascii="Arial" w:hAnsi="Arial" w:cs="Arial"/>
          <w:bCs/>
          <w:sz w:val="24"/>
          <w:szCs w:val="24"/>
        </w:rPr>
        <w:t xml:space="preserve"> </w:t>
      </w:r>
      <w:r w:rsidR="00606252">
        <w:rPr>
          <w:rFonts w:ascii="Arial" w:hAnsi="Arial" w:cs="Arial"/>
          <w:bCs/>
          <w:color w:val="FF0000"/>
          <w:sz w:val="24"/>
          <w:szCs w:val="24"/>
        </w:rPr>
        <w:t>(Indicar nombre del CCDR)</w:t>
      </w:r>
      <w:r w:rsidRPr="00EF07D4">
        <w:rPr>
          <w:rFonts w:ascii="Arial" w:hAnsi="Arial" w:cs="Arial"/>
          <w:bCs/>
          <w:sz w:val="24"/>
          <w:szCs w:val="24"/>
        </w:rPr>
        <w:t>.</w:t>
      </w:r>
    </w:p>
    <w:p w14:paraId="2B0B1605" w14:textId="5D5F2D62" w:rsidR="00EF07D4" w:rsidRPr="00EF07D4" w:rsidRDefault="00EF07D4" w:rsidP="00EF07D4">
      <w:pPr>
        <w:spacing w:line="360" w:lineRule="auto"/>
        <w:jc w:val="both"/>
        <w:rPr>
          <w:rFonts w:ascii="Arial" w:hAnsi="Arial" w:cs="Arial"/>
          <w:bCs/>
          <w:sz w:val="24"/>
          <w:szCs w:val="24"/>
        </w:rPr>
      </w:pPr>
      <w:r w:rsidRPr="00EF07D4">
        <w:rPr>
          <w:rFonts w:ascii="Arial" w:hAnsi="Arial" w:cs="Arial"/>
          <w:bCs/>
          <w:sz w:val="24"/>
          <w:szCs w:val="24"/>
        </w:rPr>
        <w:t xml:space="preserve">Artículo 4. Cada órgano o unidad deberá presentar un programa anual de adquisiciones, el cual deberá ser incluido en el programa anual de adquisiciones del </w:t>
      </w:r>
      <w:r w:rsidR="00132899" w:rsidRPr="00EF07D4">
        <w:rPr>
          <w:rFonts w:ascii="Arial" w:hAnsi="Arial" w:cs="Arial"/>
          <w:bCs/>
          <w:sz w:val="24"/>
          <w:szCs w:val="24"/>
        </w:rPr>
        <w:t xml:space="preserve">Comité Cantonal de Deportes y Recreación de </w:t>
      </w:r>
      <w:r w:rsidR="00132899">
        <w:rPr>
          <w:rFonts w:ascii="Arial" w:hAnsi="Arial" w:cs="Arial"/>
          <w:bCs/>
          <w:color w:val="FF0000"/>
          <w:sz w:val="24"/>
          <w:szCs w:val="24"/>
        </w:rPr>
        <w:t>(Indicar nombre del CCDR)</w:t>
      </w:r>
      <w:r w:rsidRPr="00EF07D4">
        <w:rPr>
          <w:rFonts w:ascii="Arial" w:hAnsi="Arial" w:cs="Arial"/>
          <w:bCs/>
          <w:sz w:val="24"/>
          <w:szCs w:val="24"/>
        </w:rPr>
        <w:t xml:space="preserve">. La publicidad del programa anual se regirá por lo dispuesto en el artículo 7 del </w:t>
      </w:r>
      <w:r w:rsidR="00606252" w:rsidRPr="00EF07D4">
        <w:rPr>
          <w:rFonts w:ascii="Arial" w:hAnsi="Arial" w:cs="Arial"/>
          <w:bCs/>
          <w:sz w:val="24"/>
          <w:szCs w:val="24"/>
        </w:rPr>
        <w:t>R</w:t>
      </w:r>
      <w:r w:rsidR="00606252">
        <w:rPr>
          <w:rFonts w:ascii="Arial" w:hAnsi="Arial" w:cs="Arial"/>
          <w:bCs/>
          <w:sz w:val="24"/>
          <w:szCs w:val="24"/>
        </w:rPr>
        <w:t>GCA</w:t>
      </w:r>
      <w:r w:rsidRPr="00EF07D4">
        <w:rPr>
          <w:rFonts w:ascii="Arial" w:hAnsi="Arial" w:cs="Arial"/>
          <w:bCs/>
          <w:sz w:val="24"/>
          <w:szCs w:val="24"/>
        </w:rPr>
        <w:t>.</w:t>
      </w:r>
    </w:p>
    <w:p w14:paraId="53C2931F" w14:textId="77777777" w:rsidR="00EF07D4" w:rsidRPr="00EF07D4" w:rsidRDefault="00EF07D4" w:rsidP="00EF07D4">
      <w:pPr>
        <w:spacing w:line="360" w:lineRule="auto"/>
        <w:jc w:val="both"/>
        <w:rPr>
          <w:rFonts w:ascii="Arial" w:hAnsi="Arial" w:cs="Arial"/>
          <w:bCs/>
          <w:sz w:val="24"/>
          <w:szCs w:val="24"/>
        </w:rPr>
      </w:pPr>
      <w:r w:rsidRPr="00EF07D4">
        <w:rPr>
          <w:rFonts w:ascii="Arial" w:hAnsi="Arial" w:cs="Arial"/>
          <w:bCs/>
          <w:sz w:val="24"/>
          <w:szCs w:val="24"/>
        </w:rPr>
        <w:lastRenderedPageBreak/>
        <w:t>Artículo 5. La Junta Directiva, el Administrador General, el subproceso y las unidades solicitantes, serán las encargadas de vigilar que las adquisiciones de bienes y servicios que requieran dentro de su ámbito de competencia no sean fraccionadas.</w:t>
      </w:r>
    </w:p>
    <w:p w14:paraId="2819B6E2" w14:textId="1AD51897" w:rsidR="00EF07D4" w:rsidRDefault="00EF07D4" w:rsidP="000D3437">
      <w:pPr>
        <w:spacing w:line="360" w:lineRule="auto"/>
        <w:jc w:val="both"/>
        <w:rPr>
          <w:rFonts w:ascii="Arial" w:hAnsi="Arial" w:cs="Arial"/>
          <w:bCs/>
          <w:sz w:val="24"/>
          <w:szCs w:val="24"/>
        </w:rPr>
      </w:pPr>
      <w:r w:rsidRPr="00EF07D4">
        <w:rPr>
          <w:rFonts w:ascii="Arial" w:hAnsi="Arial" w:cs="Arial"/>
          <w:bCs/>
          <w:sz w:val="24"/>
          <w:szCs w:val="24"/>
        </w:rPr>
        <w:t>Artículo 6. El subproceso, una vez adjudicado en firme el suplidor o contratista, deberá velar porque los bienes o servicios adquiridos sean entregados al C</w:t>
      </w:r>
      <w:r w:rsidR="00606252">
        <w:rPr>
          <w:rFonts w:ascii="Arial" w:hAnsi="Arial" w:cs="Arial"/>
          <w:bCs/>
          <w:sz w:val="24"/>
          <w:szCs w:val="24"/>
        </w:rPr>
        <w:t>CDR</w:t>
      </w:r>
      <w:r w:rsidR="00495EB4">
        <w:rPr>
          <w:rFonts w:ascii="Arial" w:hAnsi="Arial" w:cs="Arial"/>
          <w:bCs/>
          <w:sz w:val="24"/>
          <w:szCs w:val="24"/>
        </w:rPr>
        <w:t xml:space="preserve"> </w:t>
      </w:r>
      <w:r w:rsidR="00495EB4">
        <w:rPr>
          <w:rFonts w:ascii="Arial" w:hAnsi="Arial" w:cs="Arial"/>
          <w:bCs/>
          <w:color w:val="FF0000"/>
          <w:sz w:val="24"/>
          <w:szCs w:val="24"/>
        </w:rPr>
        <w:t>(Indicar nombre del CCDR)</w:t>
      </w:r>
      <w:r w:rsidRPr="00EF07D4">
        <w:rPr>
          <w:rFonts w:ascii="Arial" w:hAnsi="Arial" w:cs="Arial"/>
          <w:bCs/>
          <w:sz w:val="24"/>
          <w:szCs w:val="24"/>
        </w:rPr>
        <w:t xml:space="preserve"> en los términos fijados en la contratación, pudiendo requerir, en caso necesario, el apoyo de cualquier otro órgano o unidad, y ejercerá el control del cumplimiento de las obligaciones en los términos dispuestos por el artículo 108 del R</w:t>
      </w:r>
      <w:r w:rsidR="00495EB4">
        <w:rPr>
          <w:rFonts w:ascii="Arial" w:hAnsi="Arial" w:cs="Arial"/>
          <w:bCs/>
          <w:sz w:val="24"/>
          <w:szCs w:val="24"/>
        </w:rPr>
        <w:t>GCA</w:t>
      </w:r>
      <w:r w:rsidRPr="00EF07D4">
        <w:rPr>
          <w:rFonts w:ascii="Arial" w:hAnsi="Arial" w:cs="Arial"/>
          <w:bCs/>
          <w:sz w:val="24"/>
          <w:szCs w:val="24"/>
        </w:rPr>
        <w:t>.</w:t>
      </w:r>
    </w:p>
    <w:p w14:paraId="0DF61997" w14:textId="77777777" w:rsidR="00945DAE" w:rsidRPr="00945DAE" w:rsidRDefault="00945DAE" w:rsidP="00945DAE">
      <w:pPr>
        <w:spacing w:line="360" w:lineRule="auto"/>
        <w:jc w:val="both"/>
        <w:rPr>
          <w:rFonts w:ascii="Arial" w:hAnsi="Arial" w:cs="Arial"/>
          <w:bCs/>
          <w:sz w:val="24"/>
          <w:szCs w:val="24"/>
        </w:rPr>
      </w:pPr>
      <w:r w:rsidRPr="00945DAE">
        <w:rPr>
          <w:rFonts w:ascii="Arial" w:hAnsi="Arial" w:cs="Arial"/>
          <w:bCs/>
          <w:sz w:val="24"/>
          <w:szCs w:val="24"/>
        </w:rPr>
        <w:t>Artículo 7. El subproceso tendrá dentro del ámbito de su competencia, las siguientes atribuciones:</w:t>
      </w:r>
    </w:p>
    <w:p w14:paraId="35405FF7" w14:textId="4E1F41A5"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Determinar que la solicitud se ajuste a lo estipulado en el presente reglamento.</w:t>
      </w:r>
    </w:p>
    <w:p w14:paraId="01AE63B8" w14:textId="2AE45337"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Solicitar las cotizaciones de precios para las compras de bienes y servicios, de conformidad con las normas que se establecen en el presente cuerpo normativo.</w:t>
      </w:r>
    </w:p>
    <w:p w14:paraId="1A344D48" w14:textId="1D6595DF"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Recomendar al órgano competente para adjudicar, con base en las ofertas o cotizaciones recibidas, al oferente que propone el precio y las condiciones más convenientes a los intereses del C</w:t>
      </w:r>
      <w:r>
        <w:rPr>
          <w:rFonts w:ascii="Arial" w:hAnsi="Arial" w:cs="Arial"/>
          <w:bCs/>
          <w:sz w:val="24"/>
          <w:szCs w:val="24"/>
        </w:rPr>
        <w:t xml:space="preserve">CDR </w:t>
      </w:r>
      <w:r>
        <w:rPr>
          <w:rFonts w:ascii="Arial" w:hAnsi="Arial" w:cs="Arial"/>
          <w:bCs/>
          <w:color w:val="FF0000"/>
          <w:sz w:val="24"/>
          <w:szCs w:val="24"/>
        </w:rPr>
        <w:t>(Indicar nombre del CCR)</w:t>
      </w:r>
      <w:r w:rsidRPr="00945DAE">
        <w:rPr>
          <w:rFonts w:ascii="Arial" w:hAnsi="Arial" w:cs="Arial"/>
          <w:bCs/>
          <w:sz w:val="24"/>
          <w:szCs w:val="24"/>
        </w:rPr>
        <w:t>.</w:t>
      </w:r>
    </w:p>
    <w:p w14:paraId="638588EA" w14:textId="110FBB09"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Confeccionar las órdenes de compra y llevar un expediente de cada contratación.</w:t>
      </w:r>
    </w:p>
    <w:p w14:paraId="14E26DF9" w14:textId="6EBF25AA"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Recibir los materiales, suministros y servicios que se adquieren, previa aceptación de la unidad solicitante.</w:t>
      </w:r>
    </w:p>
    <w:p w14:paraId="4DA1B1B0" w14:textId="0284CC98"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Recibir las facturas y otros documentos de cobro para gestionar el pago de las contrataciones directas a los adjudicatarios.</w:t>
      </w:r>
    </w:p>
    <w:p w14:paraId="4F2A8AAC" w14:textId="58FB7A4C"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lastRenderedPageBreak/>
        <w:t>Preparar un informe trimestral sobre la gestión de compras e informar a su superior sobre cualquier anomalía que se detecte en los procedimientos de contratación.</w:t>
      </w:r>
    </w:p>
    <w:p w14:paraId="2E16CB3E" w14:textId="283F64E3"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Llevar los controles indispensables conforme al ordenamiento jurídico respecto de cada contratación directa.</w:t>
      </w:r>
    </w:p>
    <w:p w14:paraId="3B7FCC6F" w14:textId="733F937F"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Llevar un inventario permanente y actualizado de todos los bienes almacenados en la bodega de materiales y suministros.</w:t>
      </w:r>
    </w:p>
    <w:p w14:paraId="30D2A008" w14:textId="410D4982"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Mantener actualizado el Registro de Proveedores del C</w:t>
      </w:r>
      <w:r w:rsidR="001370D9">
        <w:rPr>
          <w:rFonts w:ascii="Arial" w:hAnsi="Arial" w:cs="Arial"/>
          <w:bCs/>
          <w:sz w:val="24"/>
          <w:szCs w:val="24"/>
        </w:rPr>
        <w:t xml:space="preserve">CDR </w:t>
      </w:r>
      <w:r w:rsidR="001370D9">
        <w:rPr>
          <w:rFonts w:ascii="Arial" w:hAnsi="Arial" w:cs="Arial"/>
          <w:bCs/>
          <w:color w:val="FF0000"/>
          <w:sz w:val="24"/>
          <w:szCs w:val="24"/>
        </w:rPr>
        <w:t>(Indicar nombre del CCDR)</w:t>
      </w:r>
      <w:r w:rsidRPr="00945DAE">
        <w:rPr>
          <w:rFonts w:ascii="Arial" w:hAnsi="Arial" w:cs="Arial"/>
          <w:bCs/>
          <w:sz w:val="24"/>
          <w:szCs w:val="24"/>
        </w:rPr>
        <w:t>, y coordinar con la Unidad de Bienes y Servicios de la Municipalidad, la publicación anual para conformar el Registro de Proveedores.</w:t>
      </w:r>
    </w:p>
    <w:p w14:paraId="1B52275A" w14:textId="6F283D84"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 xml:space="preserve">Formular las consultas técnicas necesarias, a las unidades de la Municipalidad de </w:t>
      </w:r>
      <w:r w:rsidR="001370D9">
        <w:rPr>
          <w:rFonts w:ascii="Arial" w:hAnsi="Arial" w:cs="Arial"/>
          <w:bCs/>
          <w:color w:val="FF0000"/>
          <w:sz w:val="24"/>
          <w:szCs w:val="24"/>
        </w:rPr>
        <w:t>(Indicar nombre del Cantón)</w:t>
      </w:r>
      <w:r w:rsidRPr="00945DAE">
        <w:rPr>
          <w:rFonts w:ascii="Arial" w:hAnsi="Arial" w:cs="Arial"/>
          <w:bCs/>
          <w:sz w:val="24"/>
          <w:szCs w:val="24"/>
        </w:rPr>
        <w:t>, para el fiel cumplimiento de sus funciones.</w:t>
      </w:r>
    </w:p>
    <w:p w14:paraId="66EC413F" w14:textId="66DC6174" w:rsidR="00945DAE" w:rsidRPr="00945DAE" w:rsidRDefault="00945DAE" w:rsidP="001370D9">
      <w:pPr>
        <w:pStyle w:val="Prrafodelista"/>
        <w:numPr>
          <w:ilvl w:val="0"/>
          <w:numId w:val="3"/>
        </w:numPr>
        <w:spacing w:line="360" w:lineRule="auto"/>
        <w:jc w:val="both"/>
        <w:rPr>
          <w:rFonts w:ascii="Arial" w:hAnsi="Arial" w:cs="Arial"/>
          <w:bCs/>
          <w:sz w:val="24"/>
          <w:szCs w:val="24"/>
        </w:rPr>
      </w:pPr>
      <w:r w:rsidRPr="00945DAE">
        <w:rPr>
          <w:rFonts w:ascii="Arial" w:hAnsi="Arial" w:cs="Arial"/>
          <w:bCs/>
          <w:sz w:val="24"/>
          <w:szCs w:val="24"/>
        </w:rPr>
        <w:t>Y cualquier otra que le asigne su superior.</w:t>
      </w:r>
    </w:p>
    <w:p w14:paraId="2B741523" w14:textId="77777777" w:rsidR="00EF07D4" w:rsidRDefault="00EF07D4" w:rsidP="000D3437">
      <w:pPr>
        <w:spacing w:line="360" w:lineRule="auto"/>
        <w:jc w:val="both"/>
        <w:rPr>
          <w:rFonts w:ascii="Arial" w:hAnsi="Arial" w:cs="Arial"/>
          <w:bCs/>
          <w:sz w:val="24"/>
          <w:szCs w:val="24"/>
        </w:rPr>
      </w:pPr>
    </w:p>
    <w:p w14:paraId="147F454F" w14:textId="62054BD4" w:rsidR="001832C3" w:rsidRDefault="001832C3" w:rsidP="001832C3">
      <w:pPr>
        <w:pStyle w:val="Prrafodelista"/>
        <w:numPr>
          <w:ilvl w:val="0"/>
          <w:numId w:val="2"/>
        </w:numPr>
        <w:spacing w:line="360" w:lineRule="auto"/>
        <w:jc w:val="both"/>
        <w:rPr>
          <w:rFonts w:ascii="Arial" w:hAnsi="Arial" w:cs="Arial"/>
          <w:b/>
          <w:bCs/>
          <w:sz w:val="24"/>
          <w:szCs w:val="24"/>
        </w:rPr>
      </w:pPr>
      <w:r w:rsidRPr="001832C3">
        <w:rPr>
          <w:rFonts w:ascii="Arial" w:hAnsi="Arial" w:cs="Arial"/>
          <w:b/>
          <w:bCs/>
          <w:sz w:val="24"/>
          <w:szCs w:val="24"/>
        </w:rPr>
        <w:t>CAPITULO II.</w:t>
      </w:r>
      <w:r>
        <w:rPr>
          <w:rFonts w:ascii="Arial" w:hAnsi="Arial" w:cs="Arial"/>
          <w:b/>
          <w:bCs/>
          <w:sz w:val="24"/>
          <w:szCs w:val="24"/>
        </w:rPr>
        <w:t xml:space="preserve"> </w:t>
      </w:r>
      <w:r w:rsidRPr="001832C3">
        <w:rPr>
          <w:rFonts w:ascii="Arial" w:hAnsi="Arial" w:cs="Arial"/>
          <w:b/>
          <w:bCs/>
          <w:sz w:val="24"/>
          <w:szCs w:val="24"/>
        </w:rPr>
        <w:t xml:space="preserve">De los </w:t>
      </w:r>
      <w:r>
        <w:rPr>
          <w:rFonts w:ascii="Arial" w:hAnsi="Arial" w:cs="Arial"/>
          <w:b/>
          <w:bCs/>
          <w:sz w:val="24"/>
          <w:szCs w:val="24"/>
        </w:rPr>
        <w:t>Ó</w:t>
      </w:r>
      <w:r w:rsidRPr="001832C3">
        <w:rPr>
          <w:rFonts w:ascii="Arial" w:hAnsi="Arial" w:cs="Arial"/>
          <w:b/>
          <w:bCs/>
          <w:sz w:val="24"/>
          <w:szCs w:val="24"/>
        </w:rPr>
        <w:t>rganos con competencia para adjudicar</w:t>
      </w:r>
      <w:r>
        <w:rPr>
          <w:rFonts w:ascii="Arial" w:hAnsi="Arial" w:cs="Arial"/>
          <w:b/>
          <w:bCs/>
          <w:sz w:val="24"/>
          <w:szCs w:val="24"/>
        </w:rPr>
        <w:t>.</w:t>
      </w:r>
    </w:p>
    <w:p w14:paraId="33B6B1A6" w14:textId="77777777" w:rsidR="00C72718" w:rsidRPr="00C72718" w:rsidRDefault="00C72718" w:rsidP="00C72718">
      <w:pPr>
        <w:spacing w:line="360" w:lineRule="auto"/>
        <w:jc w:val="both"/>
        <w:rPr>
          <w:rFonts w:ascii="Arial" w:hAnsi="Arial" w:cs="Arial"/>
          <w:bCs/>
          <w:sz w:val="24"/>
          <w:szCs w:val="24"/>
        </w:rPr>
      </w:pPr>
      <w:r w:rsidRPr="00C72718">
        <w:rPr>
          <w:rFonts w:ascii="Arial" w:hAnsi="Arial" w:cs="Arial"/>
          <w:bCs/>
          <w:sz w:val="24"/>
          <w:szCs w:val="24"/>
        </w:rPr>
        <w:t>Artículo 8. Los órganos encargados de autorizar el inicio de los trámites de compra y de efectuar la adjudicación de las contrataciones directas, son los siguientes:</w:t>
      </w:r>
    </w:p>
    <w:p w14:paraId="02CA03A0" w14:textId="581428D7" w:rsidR="00C72718" w:rsidRPr="00C72718" w:rsidRDefault="00C72718" w:rsidP="00C72718">
      <w:pPr>
        <w:pStyle w:val="Prrafodelista"/>
        <w:numPr>
          <w:ilvl w:val="0"/>
          <w:numId w:val="4"/>
        </w:numPr>
        <w:spacing w:line="360" w:lineRule="auto"/>
        <w:jc w:val="both"/>
        <w:rPr>
          <w:rFonts w:ascii="Arial" w:hAnsi="Arial" w:cs="Arial"/>
          <w:bCs/>
          <w:sz w:val="24"/>
          <w:szCs w:val="24"/>
        </w:rPr>
      </w:pPr>
      <w:r w:rsidRPr="00C72718">
        <w:rPr>
          <w:rFonts w:ascii="Arial" w:hAnsi="Arial" w:cs="Arial"/>
          <w:bCs/>
          <w:sz w:val="24"/>
          <w:szCs w:val="24"/>
        </w:rPr>
        <w:t>El Administrador General.</w:t>
      </w:r>
    </w:p>
    <w:p w14:paraId="1AF9CE32" w14:textId="77921132" w:rsidR="00C72718" w:rsidRPr="00C72718" w:rsidRDefault="00C72718" w:rsidP="00C72718">
      <w:pPr>
        <w:pStyle w:val="Prrafodelista"/>
        <w:numPr>
          <w:ilvl w:val="0"/>
          <w:numId w:val="4"/>
        </w:numPr>
        <w:spacing w:line="360" w:lineRule="auto"/>
        <w:jc w:val="both"/>
        <w:rPr>
          <w:rFonts w:ascii="Arial" w:hAnsi="Arial" w:cs="Arial"/>
          <w:bCs/>
          <w:sz w:val="24"/>
          <w:szCs w:val="24"/>
        </w:rPr>
      </w:pPr>
      <w:r w:rsidRPr="00C72718">
        <w:rPr>
          <w:rFonts w:ascii="Arial" w:hAnsi="Arial" w:cs="Arial"/>
          <w:bCs/>
          <w:sz w:val="24"/>
          <w:szCs w:val="24"/>
        </w:rPr>
        <w:t>La Junta Directiva</w:t>
      </w:r>
    </w:p>
    <w:p w14:paraId="7C680910" w14:textId="53CA4D54" w:rsidR="00C72718" w:rsidRPr="00C72718" w:rsidRDefault="00C72718" w:rsidP="00C72718">
      <w:pPr>
        <w:spacing w:line="360" w:lineRule="auto"/>
        <w:jc w:val="both"/>
        <w:rPr>
          <w:rFonts w:ascii="Arial" w:hAnsi="Arial" w:cs="Arial"/>
          <w:bCs/>
          <w:sz w:val="24"/>
          <w:szCs w:val="24"/>
        </w:rPr>
      </w:pPr>
      <w:r w:rsidRPr="00C72718">
        <w:rPr>
          <w:rFonts w:ascii="Arial" w:hAnsi="Arial" w:cs="Arial"/>
          <w:bCs/>
          <w:sz w:val="24"/>
          <w:szCs w:val="24"/>
        </w:rPr>
        <w:t xml:space="preserve">Artículo 9. La competencia para adjudicar entre los órganos establecidos en el artículo 8 anterior, se distribuirá </w:t>
      </w:r>
      <w:r w:rsidR="00A3546B" w:rsidRPr="00C72718">
        <w:rPr>
          <w:rFonts w:ascii="Arial" w:hAnsi="Arial" w:cs="Arial"/>
          <w:bCs/>
          <w:sz w:val="24"/>
          <w:szCs w:val="24"/>
        </w:rPr>
        <w:t>debido al</w:t>
      </w:r>
      <w:r w:rsidRPr="00C72718">
        <w:rPr>
          <w:rFonts w:ascii="Arial" w:hAnsi="Arial" w:cs="Arial"/>
          <w:bCs/>
          <w:sz w:val="24"/>
          <w:szCs w:val="24"/>
        </w:rPr>
        <w:t xml:space="preserve"> monto de referencia máximo establecido por la Contraloría General de la República a la Municipalidad de </w:t>
      </w:r>
      <w:r w:rsidR="00B01066">
        <w:rPr>
          <w:rFonts w:ascii="Arial" w:hAnsi="Arial" w:cs="Arial"/>
          <w:bCs/>
          <w:color w:val="FF0000"/>
          <w:sz w:val="24"/>
          <w:szCs w:val="24"/>
        </w:rPr>
        <w:t>(Indicar nombre del Cantón)</w:t>
      </w:r>
      <w:r w:rsidRPr="00C72718">
        <w:rPr>
          <w:rFonts w:ascii="Arial" w:hAnsi="Arial" w:cs="Arial"/>
          <w:bCs/>
          <w:sz w:val="24"/>
          <w:szCs w:val="24"/>
        </w:rPr>
        <w:t>, para las contrataciones directas, de manera que los criterios de atribución de competencia serán los siguientes:</w:t>
      </w:r>
    </w:p>
    <w:p w14:paraId="3E30A4CC" w14:textId="42C545B5" w:rsidR="00C72718" w:rsidRPr="00C72718" w:rsidRDefault="00C72718" w:rsidP="00C72718">
      <w:pPr>
        <w:pStyle w:val="Prrafodelista"/>
        <w:numPr>
          <w:ilvl w:val="0"/>
          <w:numId w:val="4"/>
        </w:numPr>
        <w:spacing w:line="360" w:lineRule="auto"/>
        <w:jc w:val="both"/>
        <w:rPr>
          <w:rFonts w:ascii="Arial" w:hAnsi="Arial" w:cs="Arial"/>
          <w:bCs/>
          <w:sz w:val="24"/>
          <w:szCs w:val="24"/>
        </w:rPr>
      </w:pPr>
      <w:r w:rsidRPr="00C72718">
        <w:rPr>
          <w:rFonts w:ascii="Arial" w:hAnsi="Arial" w:cs="Arial"/>
          <w:bCs/>
          <w:sz w:val="24"/>
          <w:szCs w:val="24"/>
        </w:rPr>
        <w:lastRenderedPageBreak/>
        <w:t>El Administrador General adjudicará contrataciones directas inferiores al cincuenta por ciento del monto de referencia.</w:t>
      </w:r>
    </w:p>
    <w:p w14:paraId="67CE7045" w14:textId="5970800E" w:rsidR="001832C3" w:rsidRDefault="00C72718" w:rsidP="00C72718">
      <w:pPr>
        <w:pStyle w:val="Prrafodelista"/>
        <w:numPr>
          <w:ilvl w:val="0"/>
          <w:numId w:val="4"/>
        </w:numPr>
        <w:spacing w:line="360" w:lineRule="auto"/>
        <w:jc w:val="both"/>
        <w:rPr>
          <w:rFonts w:ascii="Arial" w:hAnsi="Arial" w:cs="Arial"/>
          <w:bCs/>
          <w:sz w:val="24"/>
          <w:szCs w:val="24"/>
        </w:rPr>
      </w:pPr>
      <w:r w:rsidRPr="00C72718">
        <w:rPr>
          <w:rFonts w:ascii="Arial" w:hAnsi="Arial" w:cs="Arial"/>
          <w:bCs/>
          <w:sz w:val="24"/>
          <w:szCs w:val="24"/>
        </w:rPr>
        <w:t>La Junta Directiva adjudicará contrataciones directas iguales o superiores al cincuenta por ciento del monto de referencia.</w:t>
      </w:r>
    </w:p>
    <w:p w14:paraId="6E8FC914" w14:textId="77777777" w:rsidR="00B01066" w:rsidRDefault="00B01066" w:rsidP="00B01066">
      <w:pPr>
        <w:spacing w:line="360" w:lineRule="auto"/>
        <w:jc w:val="both"/>
        <w:rPr>
          <w:rFonts w:ascii="Arial" w:hAnsi="Arial" w:cs="Arial"/>
          <w:bCs/>
          <w:sz w:val="24"/>
          <w:szCs w:val="24"/>
        </w:rPr>
      </w:pPr>
    </w:p>
    <w:p w14:paraId="09814833" w14:textId="4183EB02" w:rsidR="00B01066" w:rsidRPr="00B01066" w:rsidRDefault="00B01066" w:rsidP="00B01066">
      <w:pPr>
        <w:pStyle w:val="Prrafodelista"/>
        <w:numPr>
          <w:ilvl w:val="0"/>
          <w:numId w:val="2"/>
        </w:numPr>
        <w:spacing w:line="360" w:lineRule="auto"/>
        <w:jc w:val="both"/>
        <w:rPr>
          <w:rFonts w:ascii="Arial" w:hAnsi="Arial" w:cs="Arial"/>
          <w:b/>
          <w:bCs/>
          <w:sz w:val="24"/>
          <w:szCs w:val="24"/>
        </w:rPr>
      </w:pPr>
      <w:r w:rsidRPr="00B01066">
        <w:rPr>
          <w:rFonts w:ascii="Arial" w:hAnsi="Arial" w:cs="Arial"/>
          <w:b/>
          <w:bCs/>
          <w:sz w:val="24"/>
          <w:szCs w:val="24"/>
        </w:rPr>
        <w:t>CAPITULO III. De los procedimientos.</w:t>
      </w:r>
    </w:p>
    <w:p w14:paraId="5AAD0705" w14:textId="77777777" w:rsidR="00223600" w:rsidRPr="00223600" w:rsidRDefault="00223600" w:rsidP="00223600">
      <w:pPr>
        <w:spacing w:line="360" w:lineRule="auto"/>
        <w:jc w:val="both"/>
        <w:rPr>
          <w:rFonts w:ascii="Arial" w:hAnsi="Arial" w:cs="Arial"/>
          <w:bCs/>
          <w:sz w:val="24"/>
          <w:szCs w:val="24"/>
        </w:rPr>
      </w:pPr>
      <w:r w:rsidRPr="00223600">
        <w:rPr>
          <w:rFonts w:ascii="Arial" w:hAnsi="Arial" w:cs="Arial"/>
          <w:bCs/>
          <w:sz w:val="24"/>
          <w:szCs w:val="24"/>
        </w:rPr>
        <w:t>Artículo 10. Los procedimientos de contratación serán los siguientes:</w:t>
      </w:r>
    </w:p>
    <w:p w14:paraId="1F365729" w14:textId="5BF8269F" w:rsidR="00223600" w:rsidRPr="00223600" w:rsidRDefault="00223600" w:rsidP="00595799">
      <w:pPr>
        <w:pStyle w:val="Prrafodelista"/>
        <w:numPr>
          <w:ilvl w:val="0"/>
          <w:numId w:val="5"/>
        </w:numPr>
        <w:spacing w:line="360" w:lineRule="auto"/>
        <w:jc w:val="both"/>
        <w:rPr>
          <w:rFonts w:ascii="Arial" w:hAnsi="Arial" w:cs="Arial"/>
          <w:bCs/>
          <w:sz w:val="24"/>
          <w:szCs w:val="24"/>
        </w:rPr>
      </w:pPr>
      <w:r w:rsidRPr="00223600">
        <w:rPr>
          <w:rFonts w:ascii="Arial" w:hAnsi="Arial" w:cs="Arial"/>
          <w:bCs/>
          <w:sz w:val="24"/>
          <w:szCs w:val="24"/>
        </w:rPr>
        <w:t>En forma directa e inmediata, sin necesidad de solicitar cotizaciones u ofertas. Para lo cual se harán mediante un fondo de Caja Chica, que se normará en el capítulo IV del presente Reglamento.</w:t>
      </w:r>
    </w:p>
    <w:p w14:paraId="02BA777F" w14:textId="2AF5B8FC" w:rsidR="00223600" w:rsidRPr="00223600" w:rsidRDefault="00223600" w:rsidP="00595799">
      <w:pPr>
        <w:pStyle w:val="Prrafodelista"/>
        <w:numPr>
          <w:ilvl w:val="0"/>
          <w:numId w:val="5"/>
        </w:numPr>
        <w:spacing w:line="360" w:lineRule="auto"/>
        <w:jc w:val="both"/>
        <w:rPr>
          <w:rFonts w:ascii="Arial" w:hAnsi="Arial" w:cs="Arial"/>
          <w:bCs/>
          <w:sz w:val="24"/>
          <w:szCs w:val="24"/>
        </w:rPr>
      </w:pPr>
      <w:r w:rsidRPr="00223600">
        <w:rPr>
          <w:rFonts w:ascii="Arial" w:hAnsi="Arial" w:cs="Arial"/>
          <w:bCs/>
          <w:sz w:val="24"/>
          <w:szCs w:val="24"/>
        </w:rPr>
        <w:t xml:space="preserve">Por contratación directa, siguiendo el procedimiento regulado en los artículos 11 y siguientes de </w:t>
      </w:r>
      <w:r w:rsidR="00595799" w:rsidRPr="00223600">
        <w:rPr>
          <w:rFonts w:ascii="Arial" w:hAnsi="Arial" w:cs="Arial"/>
          <w:bCs/>
          <w:sz w:val="24"/>
          <w:szCs w:val="24"/>
        </w:rPr>
        <w:t>este</w:t>
      </w:r>
      <w:r w:rsidRPr="00223600">
        <w:rPr>
          <w:rFonts w:ascii="Arial" w:hAnsi="Arial" w:cs="Arial"/>
          <w:bCs/>
          <w:sz w:val="24"/>
          <w:szCs w:val="24"/>
        </w:rPr>
        <w:t xml:space="preserve"> Reglamento.</w:t>
      </w:r>
    </w:p>
    <w:p w14:paraId="4686EE12" w14:textId="77777777" w:rsidR="00223600" w:rsidRPr="00223600" w:rsidRDefault="00223600" w:rsidP="00223600">
      <w:pPr>
        <w:spacing w:line="360" w:lineRule="auto"/>
        <w:jc w:val="both"/>
        <w:rPr>
          <w:rFonts w:ascii="Arial" w:hAnsi="Arial" w:cs="Arial"/>
          <w:bCs/>
          <w:sz w:val="24"/>
          <w:szCs w:val="24"/>
        </w:rPr>
      </w:pPr>
      <w:r w:rsidRPr="00223600">
        <w:rPr>
          <w:rFonts w:ascii="Arial" w:hAnsi="Arial" w:cs="Arial"/>
          <w:bCs/>
          <w:sz w:val="24"/>
          <w:szCs w:val="24"/>
        </w:rPr>
        <w:t>Artículo 11. Para las contrataciones directas, se seguirán las siguientes reglas de procedimiento:</w:t>
      </w:r>
    </w:p>
    <w:p w14:paraId="4EA6069C" w14:textId="1D34042F"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 xml:space="preserve">La Unidad interesada prepara y remite al Subproceso la Solicitud, debidamente confeccionada en lo pertinente, además deberá cumplir con lo expuesto en el artículo 7 y 8 de </w:t>
      </w:r>
      <w:r w:rsidRPr="00556DE6">
        <w:rPr>
          <w:rFonts w:ascii="Arial" w:hAnsi="Arial" w:cs="Arial"/>
          <w:bCs/>
          <w:sz w:val="24"/>
          <w:szCs w:val="24"/>
        </w:rPr>
        <w:t>la Ley</w:t>
      </w:r>
      <w:r w:rsidR="00646CA8" w:rsidRPr="00556DE6">
        <w:rPr>
          <w:rFonts w:ascii="Arial" w:hAnsi="Arial" w:cs="Arial"/>
          <w:bCs/>
          <w:sz w:val="24"/>
          <w:szCs w:val="24"/>
        </w:rPr>
        <w:t xml:space="preserve"> de Contratación Administrativa</w:t>
      </w:r>
      <w:r w:rsidRPr="00556DE6">
        <w:rPr>
          <w:rFonts w:ascii="Arial" w:hAnsi="Arial" w:cs="Arial"/>
          <w:bCs/>
          <w:sz w:val="24"/>
          <w:szCs w:val="24"/>
        </w:rPr>
        <w:t>.</w:t>
      </w:r>
    </w:p>
    <w:p w14:paraId="525875D9" w14:textId="449D7BD3"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Si por las características o condiciones del bien a adquirir o del servicio a contratar, se requiere preparar un cartel de contratación, este lo elaborará el Subproceso con la colaboración de la Unidad solicitante. El cartel de contratación será preparado cumpliendo con los mismos requisitos estipulados en el artículo 45 del R</w:t>
      </w:r>
      <w:r w:rsidR="004A6F14">
        <w:rPr>
          <w:rFonts w:ascii="Arial" w:hAnsi="Arial" w:cs="Arial"/>
          <w:bCs/>
          <w:sz w:val="24"/>
          <w:szCs w:val="24"/>
        </w:rPr>
        <w:t>GCA</w:t>
      </w:r>
      <w:r w:rsidRPr="00223600">
        <w:rPr>
          <w:rFonts w:ascii="Arial" w:hAnsi="Arial" w:cs="Arial"/>
          <w:bCs/>
          <w:sz w:val="24"/>
          <w:szCs w:val="24"/>
        </w:rPr>
        <w:t>.</w:t>
      </w:r>
    </w:p>
    <w:p w14:paraId="26ADE43E" w14:textId="462403F6"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 xml:space="preserve">El Subproceso deberá invitar a por lo menos tres (3) oferentes de los inscritos en el Registro de Proveedores, procurando brindar en el transcurso del tiempo, acceso igual a todos los oferentes. Cuando no se disponga de ese número de oferentes inscritos, se dejará constancia de ello en el expediente </w:t>
      </w:r>
      <w:r w:rsidRPr="00223600">
        <w:rPr>
          <w:rFonts w:ascii="Arial" w:hAnsi="Arial" w:cs="Arial"/>
          <w:bCs/>
          <w:sz w:val="24"/>
          <w:szCs w:val="24"/>
        </w:rPr>
        <w:lastRenderedPageBreak/>
        <w:t xml:space="preserve">y se podrá invitar a aquellos que estén acreditados en el Registro. En caso de que no </w:t>
      </w:r>
      <w:r w:rsidR="004A6F14" w:rsidRPr="00223600">
        <w:rPr>
          <w:rFonts w:ascii="Arial" w:hAnsi="Arial" w:cs="Arial"/>
          <w:bCs/>
          <w:sz w:val="24"/>
          <w:szCs w:val="24"/>
        </w:rPr>
        <w:t>haya</w:t>
      </w:r>
      <w:r w:rsidRPr="00223600">
        <w:rPr>
          <w:rFonts w:ascii="Arial" w:hAnsi="Arial" w:cs="Arial"/>
          <w:bCs/>
          <w:sz w:val="24"/>
          <w:szCs w:val="24"/>
        </w:rPr>
        <w:t xml:space="preserve"> oferentes inscritos calificados para la prestación, de lo que se dejará constancia en el expediente, el Subproceso podrá recomendar al oferente o proveedor en forma directa, de conformidad con lo establecido en el artículo 79.4.8 del R</w:t>
      </w:r>
      <w:r w:rsidR="008443BC">
        <w:rPr>
          <w:rFonts w:ascii="Arial" w:hAnsi="Arial" w:cs="Arial"/>
          <w:bCs/>
          <w:sz w:val="24"/>
          <w:szCs w:val="24"/>
        </w:rPr>
        <w:t>GCA</w:t>
      </w:r>
      <w:r w:rsidRPr="00223600">
        <w:rPr>
          <w:rFonts w:ascii="Arial" w:hAnsi="Arial" w:cs="Arial"/>
          <w:bCs/>
          <w:sz w:val="24"/>
          <w:szCs w:val="24"/>
        </w:rPr>
        <w:t>.</w:t>
      </w:r>
    </w:p>
    <w:p w14:paraId="7819F344" w14:textId="77777777"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Las invitaciones a cotizar deberán ser por escrito si la contratación es por un monto igual o mayor al tres por ciento (3 %) del monto de referencia definido en el artículo 9 anterior, en estos casos, el Subproceso deberá dejar en el expediente respectivo, copia de dichas invitaciones con el recibido conforme. Para montos menores, las invitaciones podrán efectuarse por cualquier medio que se estime conveniente, en este caso, se deberá dejar constancia en el expediente del medio utilizado, la fecha y los proveedores invitados.</w:t>
      </w:r>
    </w:p>
    <w:p w14:paraId="16966241" w14:textId="5CDE8BB3"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El Subproceso analizará las distintas ofertas presentadas por los proveedores, para así recomendar la que más convenga a los intereses del C</w:t>
      </w:r>
      <w:r w:rsidR="008443BC">
        <w:rPr>
          <w:rFonts w:ascii="Arial" w:hAnsi="Arial" w:cs="Arial"/>
          <w:bCs/>
          <w:sz w:val="24"/>
          <w:szCs w:val="24"/>
        </w:rPr>
        <w:t xml:space="preserve">CDR </w:t>
      </w:r>
      <w:r w:rsidR="008443BC">
        <w:rPr>
          <w:rFonts w:ascii="Arial" w:hAnsi="Arial" w:cs="Arial"/>
          <w:bCs/>
          <w:color w:val="FF0000"/>
          <w:sz w:val="24"/>
          <w:szCs w:val="24"/>
        </w:rPr>
        <w:t>(Indicar nombre del CCDR)</w:t>
      </w:r>
      <w:r w:rsidRPr="00223600">
        <w:rPr>
          <w:rFonts w:ascii="Arial" w:hAnsi="Arial" w:cs="Arial"/>
          <w:bCs/>
          <w:sz w:val="24"/>
          <w:szCs w:val="24"/>
        </w:rPr>
        <w:t>. Para ello, podrá contar con la asesoría de cualquier otro órgano de la Municipalidad que estime necesario, el cual estará en la obligación de brindar esa colaboración con la oportunidad que le sea requerida.</w:t>
      </w:r>
    </w:p>
    <w:p w14:paraId="2244167B" w14:textId="54647910"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El Subproceso preparará un informe de adjudicación con al menos la siguiente información: resumen del objeto de la contratación; enumeración de las ofertas recibidas; de las admisibles y de las inadmisibles; informe legal cuando corresponda y resumen de los otros estudios elaborados.</w:t>
      </w:r>
    </w:p>
    <w:p w14:paraId="291F2F5F" w14:textId="339AEB27" w:rsidR="00223600" w:rsidRPr="00223600"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 xml:space="preserve">Todo oferente que brinde bienes o servicios al </w:t>
      </w:r>
      <w:r w:rsidR="008443BC" w:rsidRPr="00223600">
        <w:rPr>
          <w:rFonts w:ascii="Arial" w:hAnsi="Arial" w:cs="Arial"/>
          <w:bCs/>
          <w:sz w:val="24"/>
          <w:szCs w:val="24"/>
        </w:rPr>
        <w:t>C</w:t>
      </w:r>
      <w:r w:rsidR="008443BC">
        <w:rPr>
          <w:rFonts w:ascii="Arial" w:hAnsi="Arial" w:cs="Arial"/>
          <w:bCs/>
          <w:sz w:val="24"/>
          <w:szCs w:val="24"/>
        </w:rPr>
        <w:t xml:space="preserve">CDR </w:t>
      </w:r>
      <w:r w:rsidR="008443BC">
        <w:rPr>
          <w:rFonts w:ascii="Arial" w:hAnsi="Arial" w:cs="Arial"/>
          <w:bCs/>
          <w:color w:val="FF0000"/>
          <w:sz w:val="24"/>
          <w:szCs w:val="24"/>
        </w:rPr>
        <w:t>(Indicar nombre del CCDR)</w:t>
      </w:r>
      <w:r w:rsidRPr="00223600">
        <w:rPr>
          <w:rFonts w:ascii="Arial" w:hAnsi="Arial" w:cs="Arial"/>
          <w:bCs/>
          <w:sz w:val="24"/>
          <w:szCs w:val="24"/>
        </w:rPr>
        <w:t>, deberá estar inscrito en el Registro de Proveedores, salvo por lo dispuesto en el inciso c) anterior.</w:t>
      </w:r>
    </w:p>
    <w:p w14:paraId="1D51C99B" w14:textId="0AC3F78F" w:rsidR="00EF07D4" w:rsidRDefault="00223600" w:rsidP="00595799">
      <w:pPr>
        <w:pStyle w:val="Prrafodelista"/>
        <w:numPr>
          <w:ilvl w:val="0"/>
          <w:numId w:val="6"/>
        </w:numPr>
        <w:spacing w:line="360" w:lineRule="auto"/>
        <w:jc w:val="both"/>
        <w:rPr>
          <w:rFonts w:ascii="Arial" w:hAnsi="Arial" w:cs="Arial"/>
          <w:bCs/>
          <w:sz w:val="24"/>
          <w:szCs w:val="24"/>
        </w:rPr>
      </w:pPr>
      <w:r w:rsidRPr="00223600">
        <w:rPr>
          <w:rFonts w:ascii="Arial" w:hAnsi="Arial" w:cs="Arial"/>
          <w:bCs/>
          <w:sz w:val="24"/>
          <w:szCs w:val="24"/>
        </w:rPr>
        <w:t xml:space="preserve">El plazo máximo para adjudicar a la mejor oferta será el que se indique en el cartel o en la invitación a cotizar, y en caso de que no se hubiere indicado </w:t>
      </w:r>
      <w:r w:rsidRPr="00223600">
        <w:rPr>
          <w:rFonts w:ascii="Arial" w:hAnsi="Arial" w:cs="Arial"/>
          <w:bCs/>
          <w:sz w:val="24"/>
          <w:szCs w:val="24"/>
        </w:rPr>
        <w:lastRenderedPageBreak/>
        <w:t>alguno, dentro de 15 días hábiles, contados a partir de la terminación del plazo para recibir ofertas o cotizaciones.</w:t>
      </w:r>
    </w:p>
    <w:p w14:paraId="42E03636" w14:textId="21D59B6C" w:rsidR="00067B64" w:rsidRDefault="00067B64" w:rsidP="00595799">
      <w:pPr>
        <w:pStyle w:val="Prrafodelista"/>
        <w:numPr>
          <w:ilvl w:val="0"/>
          <w:numId w:val="6"/>
        </w:numPr>
        <w:spacing w:line="360" w:lineRule="auto"/>
        <w:jc w:val="both"/>
        <w:rPr>
          <w:rFonts w:ascii="Arial" w:hAnsi="Arial" w:cs="Arial"/>
          <w:bCs/>
          <w:sz w:val="24"/>
          <w:szCs w:val="24"/>
        </w:rPr>
      </w:pPr>
      <w:r w:rsidRPr="00067B64">
        <w:rPr>
          <w:rFonts w:ascii="Arial" w:hAnsi="Arial" w:cs="Arial"/>
          <w:bCs/>
          <w:sz w:val="24"/>
          <w:szCs w:val="24"/>
        </w:rPr>
        <w:t>Si la contratación requiere ser formalizada en un contrato escrito, se regirá por lo dispuesto en el artículo 32 del R</w:t>
      </w:r>
      <w:r>
        <w:rPr>
          <w:rFonts w:ascii="Arial" w:hAnsi="Arial" w:cs="Arial"/>
          <w:bCs/>
          <w:sz w:val="24"/>
          <w:szCs w:val="24"/>
        </w:rPr>
        <w:t>GCA.</w:t>
      </w:r>
    </w:p>
    <w:p w14:paraId="7E6CC1C2" w14:textId="77777777" w:rsidR="000100AC" w:rsidRPr="000100AC" w:rsidRDefault="000100AC" w:rsidP="000100AC">
      <w:pPr>
        <w:spacing w:line="360" w:lineRule="auto"/>
        <w:jc w:val="both"/>
        <w:rPr>
          <w:rFonts w:ascii="Arial" w:hAnsi="Arial" w:cs="Arial"/>
          <w:bCs/>
          <w:sz w:val="24"/>
          <w:szCs w:val="24"/>
        </w:rPr>
      </w:pPr>
      <w:r w:rsidRPr="000100AC">
        <w:rPr>
          <w:rFonts w:ascii="Arial" w:hAnsi="Arial" w:cs="Arial"/>
          <w:bCs/>
          <w:sz w:val="24"/>
          <w:szCs w:val="24"/>
        </w:rPr>
        <w:t>Artículo 12. Las ofertas de los proveedores, para contrataciones mayores o iguales al tres por ciento (3%) del monto de referencia, deberán cumplir con los requisitos que a continuación se indican, y los otros que se establezcan en el cartel o en la invitación a cotizar:</w:t>
      </w:r>
    </w:p>
    <w:p w14:paraId="422A7858" w14:textId="2D5E7CC5"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La oferta o cotización deberá ser entregada al Subproceso antes de la hora y día indicado en la invitación.</w:t>
      </w:r>
    </w:p>
    <w:p w14:paraId="72579FEF" w14:textId="065F06F8"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La oferta o cotización deberá presentarse escrita a máquina, sin borrones o entrerrenglones, ni tachaduras y en papel común, con los timbres que se indiquen en los carteles o invitaciones, en sobre cerrado, con la identificación del oferente y de la contratación correspondiente.</w:t>
      </w:r>
    </w:p>
    <w:p w14:paraId="269F771B" w14:textId="492EC180"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Debe indicarse la vigencia de la oferta o cotización, la que no podrá ser menor a la solicitada en el cartel o en la invitación, en caso de que no se hubiere indicado, la vigencia no podrá ser inferior al plazo previsto para la adjudicación.</w:t>
      </w:r>
    </w:p>
    <w:p w14:paraId="4EA91435" w14:textId="0F0488FE"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El precio ofrecido deberá ser firme y estipularse en números y letras coincidentes, y en la moneda que señale la invitación o cartel.</w:t>
      </w:r>
    </w:p>
    <w:p w14:paraId="47792772" w14:textId="00442957"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El oferente indicará el plazo de entrega del bien o prestación del servicio.</w:t>
      </w:r>
    </w:p>
    <w:p w14:paraId="0DEB135D" w14:textId="6CD98337"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Con la oferta se presentará la garantía de participación cuando así se exija conforme a los lineamientos que dicte el Comité, siguiendo lo dispuesto en el artículo 33 del R</w:t>
      </w:r>
      <w:r w:rsidR="008A5E48">
        <w:rPr>
          <w:rFonts w:ascii="Arial" w:hAnsi="Arial" w:cs="Arial"/>
          <w:bCs/>
          <w:sz w:val="24"/>
          <w:szCs w:val="24"/>
        </w:rPr>
        <w:t>GCA</w:t>
      </w:r>
      <w:r w:rsidRPr="000100AC">
        <w:rPr>
          <w:rFonts w:ascii="Arial" w:hAnsi="Arial" w:cs="Arial"/>
          <w:bCs/>
          <w:sz w:val="24"/>
          <w:szCs w:val="24"/>
        </w:rPr>
        <w:t>.</w:t>
      </w:r>
    </w:p>
    <w:p w14:paraId="0E528D30" w14:textId="02DD499C"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Se deberá señalar lugar o medio para recibir notificaciones.</w:t>
      </w:r>
    </w:p>
    <w:p w14:paraId="0FFF18F9" w14:textId="7CB4460B" w:rsidR="000100AC" w:rsidRPr="000100AC" w:rsidRDefault="000100AC" w:rsidP="000100AC">
      <w:pPr>
        <w:pStyle w:val="Prrafodelista"/>
        <w:numPr>
          <w:ilvl w:val="0"/>
          <w:numId w:val="7"/>
        </w:numPr>
        <w:spacing w:line="360" w:lineRule="auto"/>
        <w:jc w:val="both"/>
        <w:rPr>
          <w:rFonts w:ascii="Arial" w:hAnsi="Arial" w:cs="Arial"/>
          <w:bCs/>
          <w:sz w:val="24"/>
          <w:szCs w:val="24"/>
        </w:rPr>
      </w:pPr>
      <w:r w:rsidRPr="000100AC">
        <w:rPr>
          <w:rFonts w:ascii="Arial" w:hAnsi="Arial" w:cs="Arial"/>
          <w:bCs/>
          <w:sz w:val="24"/>
          <w:szCs w:val="24"/>
        </w:rPr>
        <w:t>La oferta o cotización deberá venir firmada por el oferente o representante legal en caso de personas jurídicas.</w:t>
      </w:r>
    </w:p>
    <w:p w14:paraId="486DB437" w14:textId="77777777" w:rsidR="000100AC" w:rsidRPr="000100AC" w:rsidRDefault="000100AC" w:rsidP="000100AC">
      <w:pPr>
        <w:spacing w:line="360" w:lineRule="auto"/>
        <w:jc w:val="both"/>
        <w:rPr>
          <w:rFonts w:ascii="Arial" w:hAnsi="Arial" w:cs="Arial"/>
          <w:bCs/>
          <w:sz w:val="24"/>
          <w:szCs w:val="24"/>
        </w:rPr>
      </w:pPr>
      <w:r w:rsidRPr="000100AC">
        <w:rPr>
          <w:rFonts w:ascii="Arial" w:hAnsi="Arial" w:cs="Arial"/>
          <w:bCs/>
          <w:sz w:val="24"/>
          <w:szCs w:val="24"/>
        </w:rPr>
        <w:lastRenderedPageBreak/>
        <w:t>Artículo 13. Corresponderá al Subproceso, una vez adjudicada la contratación, preparar la respectiva orden de compra. La orden de compra es el documento por el cual se compromete el monto presupuestado y, a la vez, genera el compromiso con el contratista para la adquisición del bien o del servicio seleccionado en los supuestos de contrataciones directas.</w:t>
      </w:r>
    </w:p>
    <w:p w14:paraId="416D5A62" w14:textId="76A67F0B" w:rsidR="000100AC" w:rsidRPr="000100AC" w:rsidRDefault="000100AC" w:rsidP="000100AC">
      <w:pPr>
        <w:spacing w:line="360" w:lineRule="auto"/>
        <w:jc w:val="both"/>
        <w:rPr>
          <w:rFonts w:ascii="Arial" w:hAnsi="Arial" w:cs="Arial"/>
          <w:bCs/>
          <w:sz w:val="24"/>
          <w:szCs w:val="24"/>
        </w:rPr>
      </w:pPr>
      <w:r w:rsidRPr="000100AC">
        <w:rPr>
          <w:rFonts w:ascii="Arial" w:hAnsi="Arial" w:cs="Arial"/>
          <w:bCs/>
          <w:sz w:val="24"/>
          <w:szCs w:val="24"/>
        </w:rPr>
        <w:t>Artículo 14. La orden de compra será firmada, por el funcionario que adjudicó la contratación y por el responsable del presupuesto. Las órdenes de compra deberán ser impresas con numeración consecutiva. El Subproceso deberá llevar un control de las órdenes de compra utilizadas, con la indicación del monto, objeto, saldo y estado de la contratación.</w:t>
      </w:r>
    </w:p>
    <w:p w14:paraId="1B313ED1" w14:textId="47C30017" w:rsidR="000100AC" w:rsidRPr="000100AC" w:rsidRDefault="000100AC" w:rsidP="000100AC">
      <w:pPr>
        <w:spacing w:line="360" w:lineRule="auto"/>
        <w:jc w:val="both"/>
        <w:rPr>
          <w:rFonts w:ascii="Arial" w:hAnsi="Arial" w:cs="Arial"/>
          <w:bCs/>
          <w:sz w:val="24"/>
          <w:szCs w:val="24"/>
        </w:rPr>
      </w:pPr>
      <w:r w:rsidRPr="000100AC">
        <w:rPr>
          <w:rFonts w:ascii="Arial" w:hAnsi="Arial" w:cs="Arial"/>
          <w:bCs/>
          <w:sz w:val="24"/>
          <w:szCs w:val="24"/>
        </w:rPr>
        <w:t>Artículo 15. El Subproceso exigirá la garantía de participación o cumplimiento, en los supuestos en que así lo determine el cartel o invitación a cotizar, respetando los términos dispuestos en el artículo 35 del R</w:t>
      </w:r>
      <w:r w:rsidR="005E3B87">
        <w:rPr>
          <w:rFonts w:ascii="Arial" w:hAnsi="Arial" w:cs="Arial"/>
          <w:bCs/>
          <w:sz w:val="24"/>
          <w:szCs w:val="24"/>
        </w:rPr>
        <w:t>GCA</w:t>
      </w:r>
      <w:r w:rsidRPr="000100AC">
        <w:rPr>
          <w:rFonts w:ascii="Arial" w:hAnsi="Arial" w:cs="Arial"/>
          <w:bCs/>
          <w:sz w:val="24"/>
          <w:szCs w:val="24"/>
        </w:rPr>
        <w:t xml:space="preserve">. Las garantías de participación y de cumplimiento, serán controladas, en cuanto a su monto y vigencia, por parte del Subproceso. La custodia de </w:t>
      </w:r>
      <w:r w:rsidR="005E3B87" w:rsidRPr="000100AC">
        <w:rPr>
          <w:rFonts w:ascii="Arial" w:hAnsi="Arial" w:cs="Arial"/>
          <w:bCs/>
          <w:sz w:val="24"/>
          <w:szCs w:val="24"/>
        </w:rPr>
        <w:t>estas</w:t>
      </w:r>
      <w:r w:rsidRPr="000100AC">
        <w:rPr>
          <w:rFonts w:ascii="Arial" w:hAnsi="Arial" w:cs="Arial"/>
          <w:bCs/>
          <w:sz w:val="24"/>
          <w:szCs w:val="24"/>
        </w:rPr>
        <w:t xml:space="preserve"> estará a cargo del C</w:t>
      </w:r>
      <w:r w:rsidR="005E3B87">
        <w:rPr>
          <w:rFonts w:ascii="Arial" w:hAnsi="Arial" w:cs="Arial"/>
          <w:bCs/>
          <w:sz w:val="24"/>
          <w:szCs w:val="24"/>
        </w:rPr>
        <w:t xml:space="preserve">CDR </w:t>
      </w:r>
      <w:r w:rsidR="005E3B87">
        <w:rPr>
          <w:rFonts w:ascii="Arial" w:hAnsi="Arial" w:cs="Arial"/>
          <w:bCs/>
          <w:color w:val="FF0000"/>
          <w:sz w:val="24"/>
          <w:szCs w:val="24"/>
        </w:rPr>
        <w:t>(Indicar nombre del CCDR)</w:t>
      </w:r>
      <w:r w:rsidRPr="000100AC">
        <w:rPr>
          <w:rFonts w:ascii="Arial" w:hAnsi="Arial" w:cs="Arial"/>
          <w:bCs/>
          <w:sz w:val="24"/>
          <w:szCs w:val="24"/>
        </w:rPr>
        <w:t>.</w:t>
      </w:r>
    </w:p>
    <w:p w14:paraId="283DDA72" w14:textId="4B4389E7" w:rsidR="00067B64" w:rsidRDefault="000100AC" w:rsidP="000100AC">
      <w:pPr>
        <w:spacing w:line="360" w:lineRule="auto"/>
        <w:jc w:val="both"/>
        <w:rPr>
          <w:rFonts w:ascii="Arial" w:hAnsi="Arial" w:cs="Arial"/>
          <w:bCs/>
          <w:sz w:val="24"/>
          <w:szCs w:val="24"/>
        </w:rPr>
      </w:pPr>
      <w:r w:rsidRPr="000100AC">
        <w:rPr>
          <w:rFonts w:ascii="Arial" w:hAnsi="Arial" w:cs="Arial"/>
          <w:bCs/>
          <w:sz w:val="24"/>
          <w:szCs w:val="24"/>
        </w:rPr>
        <w:t>Artículo 16. La Unidad solicitante, en los casos de la contratación de obras o servicios, deberá confeccionar la orden de pago para avalar los pagos parciales o finales de la contratación. El Subproceso de Contabilidad confeccionará el documento de pago respectivo, y el Subproceso de Tesorería entregará el mismo.</w:t>
      </w:r>
    </w:p>
    <w:p w14:paraId="5870525D" w14:textId="4383D61F" w:rsidR="00CB0DB1" w:rsidRPr="00CB0DB1" w:rsidRDefault="00CB0DB1" w:rsidP="00CB0DB1">
      <w:pPr>
        <w:spacing w:line="360" w:lineRule="auto"/>
        <w:jc w:val="both"/>
        <w:rPr>
          <w:rFonts w:ascii="Arial" w:hAnsi="Arial" w:cs="Arial"/>
          <w:bCs/>
          <w:sz w:val="24"/>
          <w:szCs w:val="24"/>
        </w:rPr>
      </w:pPr>
      <w:r w:rsidRPr="00CB0DB1">
        <w:rPr>
          <w:rFonts w:ascii="Arial" w:hAnsi="Arial" w:cs="Arial"/>
          <w:bCs/>
          <w:sz w:val="24"/>
          <w:szCs w:val="24"/>
        </w:rPr>
        <w:t>Artículo 17. En los supuestos de obras, éstas serán recibidas después de contar con el informe técnico en el que conste que están a satisfacción del C</w:t>
      </w:r>
      <w:r>
        <w:rPr>
          <w:rFonts w:ascii="Arial" w:hAnsi="Arial" w:cs="Arial"/>
          <w:bCs/>
          <w:sz w:val="24"/>
          <w:szCs w:val="24"/>
        </w:rPr>
        <w:t xml:space="preserve">CDR </w:t>
      </w:r>
      <w:r>
        <w:rPr>
          <w:rFonts w:ascii="Arial" w:hAnsi="Arial" w:cs="Arial"/>
          <w:bCs/>
          <w:color w:val="FF0000"/>
          <w:sz w:val="24"/>
          <w:szCs w:val="24"/>
        </w:rPr>
        <w:t>(Indicar nombre de</w:t>
      </w:r>
      <w:r w:rsidR="004F4F78">
        <w:rPr>
          <w:rFonts w:ascii="Arial" w:hAnsi="Arial" w:cs="Arial"/>
          <w:bCs/>
          <w:color w:val="FF0000"/>
          <w:sz w:val="24"/>
          <w:szCs w:val="24"/>
        </w:rPr>
        <w:t>l CCDR)</w:t>
      </w:r>
      <w:r w:rsidRPr="00CB0DB1">
        <w:rPr>
          <w:rFonts w:ascii="Arial" w:hAnsi="Arial" w:cs="Arial"/>
          <w:bCs/>
          <w:sz w:val="24"/>
          <w:szCs w:val="24"/>
        </w:rPr>
        <w:t>. Para lo anterior, la Unidad solicitante podrá contar con la asistencia de otros órganos de la Municipalidad. No se tramitará el pago final de la contratación, si no se ha emitido dicho informe.</w:t>
      </w:r>
    </w:p>
    <w:p w14:paraId="6814A647" w14:textId="77777777" w:rsidR="00CB0DB1" w:rsidRPr="00CB0DB1" w:rsidRDefault="00CB0DB1" w:rsidP="00CB0DB1">
      <w:pPr>
        <w:spacing w:line="360" w:lineRule="auto"/>
        <w:jc w:val="both"/>
        <w:rPr>
          <w:rFonts w:ascii="Arial" w:hAnsi="Arial" w:cs="Arial"/>
          <w:bCs/>
          <w:sz w:val="24"/>
          <w:szCs w:val="24"/>
        </w:rPr>
      </w:pPr>
      <w:r w:rsidRPr="00CB0DB1">
        <w:rPr>
          <w:rFonts w:ascii="Arial" w:hAnsi="Arial" w:cs="Arial"/>
          <w:bCs/>
          <w:sz w:val="24"/>
          <w:szCs w:val="24"/>
        </w:rPr>
        <w:lastRenderedPageBreak/>
        <w:t>Artículo 18. Durante la ejecución del contrato, el órgano que adjudicó la contratación, podrá disminuir o aumentar, hasta en un cincuenta por ciento (50%) el objeto de la contratación, cuando concurran circunstancias imprevisibles en el momento de iniciarse los procedimientos, y esa sea la única forma de satisfacer plenamente el interés público perseguido, siempre que el monto de la suma de la contratación original, más el incremento adicional que la modificación implica, no excedan el límite previsto por éste Reglamento para la contratación directa de cada Unidad competente para adjudicar, y exista contenido presupuestario.</w:t>
      </w:r>
    </w:p>
    <w:p w14:paraId="45D69446" w14:textId="378A20FF" w:rsidR="00CB0DB1" w:rsidRPr="00CB0DB1" w:rsidRDefault="00CB0DB1" w:rsidP="00CB0DB1">
      <w:pPr>
        <w:spacing w:line="360" w:lineRule="auto"/>
        <w:jc w:val="both"/>
        <w:rPr>
          <w:rFonts w:ascii="Arial" w:hAnsi="Arial" w:cs="Arial"/>
          <w:bCs/>
          <w:sz w:val="24"/>
          <w:szCs w:val="24"/>
        </w:rPr>
      </w:pPr>
      <w:r w:rsidRPr="00CB0DB1">
        <w:rPr>
          <w:rFonts w:ascii="Arial" w:hAnsi="Arial" w:cs="Arial"/>
          <w:bCs/>
          <w:sz w:val="24"/>
          <w:szCs w:val="24"/>
        </w:rPr>
        <w:t xml:space="preserve">Artículo 19. El Subproceso será el órgano encargado de llevar un expediente de cada contratación, en el cual incorporará todos los documentos de </w:t>
      </w:r>
      <w:r w:rsidR="004F4F78" w:rsidRPr="00CB0DB1">
        <w:rPr>
          <w:rFonts w:ascii="Arial" w:hAnsi="Arial" w:cs="Arial"/>
          <w:bCs/>
          <w:sz w:val="24"/>
          <w:szCs w:val="24"/>
        </w:rPr>
        <w:t>esta</w:t>
      </w:r>
      <w:r w:rsidRPr="00CB0DB1">
        <w:rPr>
          <w:rFonts w:ascii="Arial" w:hAnsi="Arial" w:cs="Arial"/>
          <w:bCs/>
          <w:sz w:val="24"/>
          <w:szCs w:val="24"/>
        </w:rPr>
        <w:t>, en orden cronológico y foliados consecutivamente. Cada expediente será identificado con el nombre y número de la contratación.</w:t>
      </w:r>
    </w:p>
    <w:p w14:paraId="1DE69A83" w14:textId="16FD6EF2" w:rsidR="00CB0DB1" w:rsidRDefault="00CB0DB1" w:rsidP="00CB0DB1">
      <w:pPr>
        <w:spacing w:line="360" w:lineRule="auto"/>
        <w:jc w:val="both"/>
        <w:rPr>
          <w:rFonts w:ascii="Arial" w:hAnsi="Arial" w:cs="Arial"/>
          <w:bCs/>
          <w:sz w:val="24"/>
          <w:szCs w:val="24"/>
        </w:rPr>
      </w:pPr>
      <w:r w:rsidRPr="00CB0DB1">
        <w:rPr>
          <w:rFonts w:ascii="Arial" w:hAnsi="Arial" w:cs="Arial"/>
          <w:bCs/>
          <w:sz w:val="24"/>
          <w:szCs w:val="24"/>
        </w:rPr>
        <w:t>Artículo 20. El Subproceso dará seguimiento a todas las contrataciones que se hayan gestionado, y preparará los informes que le solicite el Administrador General y la Junta Directiva.</w:t>
      </w:r>
    </w:p>
    <w:p w14:paraId="5BF00DAD" w14:textId="77777777" w:rsidR="00110EBF" w:rsidRDefault="00110EBF" w:rsidP="00CB0DB1">
      <w:pPr>
        <w:spacing w:line="360" w:lineRule="auto"/>
        <w:jc w:val="both"/>
        <w:rPr>
          <w:rFonts w:ascii="Arial" w:hAnsi="Arial" w:cs="Arial"/>
          <w:bCs/>
          <w:sz w:val="24"/>
          <w:szCs w:val="24"/>
        </w:rPr>
      </w:pPr>
    </w:p>
    <w:p w14:paraId="715A329E" w14:textId="2DB94296" w:rsidR="00110EBF" w:rsidRPr="00110EBF" w:rsidRDefault="00110EBF" w:rsidP="00110EBF">
      <w:pPr>
        <w:pStyle w:val="Prrafodelista"/>
        <w:numPr>
          <w:ilvl w:val="0"/>
          <w:numId w:val="2"/>
        </w:numPr>
        <w:spacing w:line="360" w:lineRule="auto"/>
        <w:jc w:val="both"/>
        <w:rPr>
          <w:rFonts w:ascii="Arial" w:hAnsi="Arial" w:cs="Arial"/>
          <w:b/>
          <w:bCs/>
          <w:sz w:val="24"/>
          <w:szCs w:val="24"/>
        </w:rPr>
      </w:pPr>
      <w:r w:rsidRPr="00110EBF">
        <w:rPr>
          <w:rFonts w:ascii="Arial" w:hAnsi="Arial" w:cs="Arial"/>
          <w:b/>
          <w:bCs/>
          <w:sz w:val="24"/>
          <w:szCs w:val="24"/>
        </w:rPr>
        <w:t xml:space="preserve">CAPITULO IV. Del fondo de </w:t>
      </w:r>
      <w:r w:rsidR="002D2E8D">
        <w:rPr>
          <w:rFonts w:ascii="Arial" w:hAnsi="Arial" w:cs="Arial"/>
          <w:b/>
          <w:bCs/>
          <w:sz w:val="24"/>
          <w:szCs w:val="24"/>
        </w:rPr>
        <w:t>ca</w:t>
      </w:r>
      <w:r w:rsidRPr="00110EBF">
        <w:rPr>
          <w:rFonts w:ascii="Arial" w:hAnsi="Arial" w:cs="Arial"/>
          <w:b/>
          <w:bCs/>
          <w:sz w:val="24"/>
          <w:szCs w:val="24"/>
        </w:rPr>
        <w:t xml:space="preserve">ja </w:t>
      </w:r>
      <w:r w:rsidR="002D2E8D">
        <w:rPr>
          <w:rFonts w:ascii="Arial" w:hAnsi="Arial" w:cs="Arial"/>
          <w:b/>
          <w:bCs/>
          <w:sz w:val="24"/>
          <w:szCs w:val="24"/>
        </w:rPr>
        <w:t>c</w:t>
      </w:r>
      <w:r w:rsidRPr="00110EBF">
        <w:rPr>
          <w:rFonts w:ascii="Arial" w:hAnsi="Arial" w:cs="Arial"/>
          <w:b/>
          <w:bCs/>
          <w:sz w:val="24"/>
          <w:szCs w:val="24"/>
        </w:rPr>
        <w:t>hica.</w:t>
      </w:r>
    </w:p>
    <w:p w14:paraId="4E5B9B35" w14:textId="2B46174E" w:rsidR="00110EBF" w:rsidRPr="00110EBF" w:rsidRDefault="00110EBF" w:rsidP="00110EBF">
      <w:pPr>
        <w:spacing w:line="360" w:lineRule="auto"/>
        <w:jc w:val="both"/>
        <w:rPr>
          <w:rFonts w:ascii="Arial" w:hAnsi="Arial" w:cs="Arial"/>
          <w:bCs/>
          <w:sz w:val="24"/>
          <w:szCs w:val="24"/>
        </w:rPr>
      </w:pPr>
      <w:r w:rsidRPr="00110EBF">
        <w:rPr>
          <w:rFonts w:ascii="Arial" w:hAnsi="Arial" w:cs="Arial"/>
          <w:bCs/>
          <w:sz w:val="24"/>
          <w:szCs w:val="24"/>
        </w:rPr>
        <w:t xml:space="preserve">Artículo 21. Las compras realizadas con fondos de caja </w:t>
      </w:r>
      <w:r w:rsidR="00215CAA" w:rsidRPr="00110EBF">
        <w:rPr>
          <w:rFonts w:ascii="Arial" w:hAnsi="Arial" w:cs="Arial"/>
          <w:bCs/>
          <w:sz w:val="24"/>
          <w:szCs w:val="24"/>
        </w:rPr>
        <w:t>chica</w:t>
      </w:r>
      <w:r w:rsidRPr="00110EBF">
        <w:rPr>
          <w:rFonts w:ascii="Arial" w:hAnsi="Arial" w:cs="Arial"/>
          <w:bCs/>
          <w:sz w:val="24"/>
          <w:szCs w:val="24"/>
        </w:rPr>
        <w:t xml:space="preserve"> constituyen un mecanismo de excepción a los procedimientos ordinarios legalmente previstos para adquirir bienes y servicios, se caracterizan estas compras por ser urgentes, de montos pequeños y de cortísima liquidación. No podrán hacerse pagos por contratos con empresas o personas físicas, ni efectuar desembolsos por concepto de salarios y otros que defina la Junta Directiva.</w:t>
      </w:r>
    </w:p>
    <w:p w14:paraId="2B5E0FD4" w14:textId="752CF2AD" w:rsidR="00110EBF" w:rsidRPr="00110EBF" w:rsidRDefault="00110EBF" w:rsidP="00110EBF">
      <w:pPr>
        <w:spacing w:line="360" w:lineRule="auto"/>
        <w:jc w:val="both"/>
        <w:rPr>
          <w:rFonts w:ascii="Arial" w:hAnsi="Arial" w:cs="Arial"/>
          <w:bCs/>
          <w:sz w:val="24"/>
          <w:szCs w:val="24"/>
        </w:rPr>
      </w:pPr>
      <w:r w:rsidRPr="00110EBF">
        <w:rPr>
          <w:rFonts w:ascii="Arial" w:hAnsi="Arial" w:cs="Arial"/>
          <w:bCs/>
          <w:sz w:val="24"/>
          <w:szCs w:val="24"/>
        </w:rPr>
        <w:t xml:space="preserve">Artículo 22. En el mes de </w:t>
      </w:r>
      <w:r w:rsidR="00215CAA" w:rsidRPr="00110EBF">
        <w:rPr>
          <w:rFonts w:ascii="Arial" w:hAnsi="Arial" w:cs="Arial"/>
          <w:bCs/>
          <w:sz w:val="24"/>
          <w:szCs w:val="24"/>
        </w:rPr>
        <w:t>enero</w:t>
      </w:r>
      <w:r w:rsidRPr="00110EBF">
        <w:rPr>
          <w:rFonts w:ascii="Arial" w:hAnsi="Arial" w:cs="Arial"/>
          <w:bCs/>
          <w:sz w:val="24"/>
          <w:szCs w:val="24"/>
        </w:rPr>
        <w:t xml:space="preserve"> de cada año, a petición justificada del Administrador General, la Junta Directiva podrá revisar el monto del fondo de caja chica.</w:t>
      </w:r>
    </w:p>
    <w:p w14:paraId="52920E1C" w14:textId="6C9C559C" w:rsidR="00110EBF" w:rsidRPr="00110EBF" w:rsidRDefault="00110EBF" w:rsidP="00110EBF">
      <w:pPr>
        <w:spacing w:line="360" w:lineRule="auto"/>
        <w:jc w:val="both"/>
        <w:rPr>
          <w:rFonts w:ascii="Arial" w:hAnsi="Arial" w:cs="Arial"/>
          <w:bCs/>
          <w:sz w:val="24"/>
          <w:szCs w:val="24"/>
        </w:rPr>
      </w:pPr>
      <w:r w:rsidRPr="00110EBF">
        <w:rPr>
          <w:rFonts w:ascii="Arial" w:hAnsi="Arial" w:cs="Arial"/>
          <w:bCs/>
          <w:sz w:val="24"/>
          <w:szCs w:val="24"/>
        </w:rPr>
        <w:lastRenderedPageBreak/>
        <w:t>Artículo 23. Dicho fondo corresponderá, como máximo, al 2.5% (</w:t>
      </w:r>
      <w:r w:rsidR="00215CAA" w:rsidRPr="00110EBF">
        <w:rPr>
          <w:rFonts w:ascii="Arial" w:hAnsi="Arial" w:cs="Arial"/>
          <w:bCs/>
          <w:sz w:val="24"/>
          <w:szCs w:val="24"/>
        </w:rPr>
        <w:t>dos puntos</w:t>
      </w:r>
      <w:r w:rsidRPr="00110EBF">
        <w:rPr>
          <w:rFonts w:ascii="Arial" w:hAnsi="Arial" w:cs="Arial"/>
          <w:bCs/>
          <w:sz w:val="24"/>
          <w:szCs w:val="24"/>
        </w:rPr>
        <w:t xml:space="preserve"> cinco por ciento) del monto de referencia citado en el artículo 9 del presente reglamento.</w:t>
      </w:r>
    </w:p>
    <w:p w14:paraId="679402BD" w14:textId="77777777" w:rsidR="00110EBF" w:rsidRPr="00110EBF" w:rsidRDefault="00110EBF" w:rsidP="00110EBF">
      <w:pPr>
        <w:spacing w:line="360" w:lineRule="auto"/>
        <w:jc w:val="both"/>
        <w:rPr>
          <w:rFonts w:ascii="Arial" w:hAnsi="Arial" w:cs="Arial"/>
          <w:bCs/>
          <w:sz w:val="24"/>
          <w:szCs w:val="24"/>
        </w:rPr>
      </w:pPr>
      <w:r w:rsidRPr="00110EBF">
        <w:rPr>
          <w:rFonts w:ascii="Arial" w:hAnsi="Arial" w:cs="Arial"/>
          <w:bCs/>
          <w:sz w:val="24"/>
          <w:szCs w:val="24"/>
        </w:rPr>
        <w:t>Artículo 24. El fondo de caja chica estará bajo la supervisión del Administrador General. La responsabilidad sobre el manejo y administración del fondo corresponderá al subproceso de Tesorería.</w:t>
      </w:r>
    </w:p>
    <w:p w14:paraId="3439EF0B" w14:textId="77777777" w:rsidR="00110EBF" w:rsidRPr="00110EBF" w:rsidRDefault="00110EBF" w:rsidP="00110EBF">
      <w:pPr>
        <w:spacing w:line="360" w:lineRule="auto"/>
        <w:jc w:val="both"/>
        <w:rPr>
          <w:rFonts w:ascii="Arial" w:hAnsi="Arial" w:cs="Arial"/>
          <w:bCs/>
          <w:sz w:val="24"/>
          <w:szCs w:val="24"/>
        </w:rPr>
      </w:pPr>
      <w:r w:rsidRPr="00110EBF">
        <w:rPr>
          <w:rFonts w:ascii="Arial" w:hAnsi="Arial" w:cs="Arial"/>
          <w:bCs/>
          <w:sz w:val="24"/>
          <w:szCs w:val="24"/>
        </w:rPr>
        <w:t>Artículo 25. Toda compra por medio de caja chica deberá ser autorizada por el Administrador General. En su ausencia, por el funcionario que él designe.</w:t>
      </w:r>
    </w:p>
    <w:p w14:paraId="76CA3F49" w14:textId="77777777" w:rsidR="00044C02" w:rsidRPr="00044C02" w:rsidRDefault="00110EBF" w:rsidP="00044C02">
      <w:pPr>
        <w:spacing w:line="360" w:lineRule="auto"/>
        <w:jc w:val="both"/>
        <w:rPr>
          <w:rFonts w:ascii="Arial" w:hAnsi="Arial" w:cs="Arial"/>
          <w:bCs/>
          <w:sz w:val="24"/>
          <w:szCs w:val="24"/>
        </w:rPr>
      </w:pPr>
      <w:r w:rsidRPr="00110EBF">
        <w:rPr>
          <w:rFonts w:ascii="Arial" w:hAnsi="Arial" w:cs="Arial"/>
          <w:bCs/>
          <w:sz w:val="24"/>
          <w:szCs w:val="24"/>
        </w:rPr>
        <w:t>Artículo 26. La solicitud de adelanto de fondos de caja chica deberá estar autorizada por el órgano competente, quién deberá registrar su firma ante el encargado de la caja chica. En la</w:t>
      </w:r>
      <w:r w:rsidR="00044C02">
        <w:rPr>
          <w:rFonts w:ascii="Arial" w:hAnsi="Arial" w:cs="Arial"/>
          <w:bCs/>
          <w:sz w:val="24"/>
          <w:szCs w:val="24"/>
        </w:rPr>
        <w:t xml:space="preserve"> </w:t>
      </w:r>
      <w:r w:rsidR="00044C02" w:rsidRPr="00044C02">
        <w:rPr>
          <w:rFonts w:ascii="Arial" w:hAnsi="Arial" w:cs="Arial"/>
          <w:bCs/>
          <w:sz w:val="24"/>
          <w:szCs w:val="24"/>
        </w:rPr>
        <w:t>solicitud de adelanto deberá constar: el bien o servicio por adquirir, la justificación de la compra, la existencia de contenido presupuestario, el nombre y firma del funcionario que autoriza y del funcionario que recibe el dinero.</w:t>
      </w:r>
    </w:p>
    <w:p w14:paraId="47EAB8BF" w14:textId="6246A404"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Artículo 27. El funcionario que realiza la compra debe velar porque los materiales y suministros seleccionados beneficien en precio y calidad al C</w:t>
      </w:r>
      <w:r w:rsidR="008A7AC3">
        <w:rPr>
          <w:rFonts w:ascii="Arial" w:hAnsi="Arial" w:cs="Arial"/>
          <w:bCs/>
          <w:sz w:val="24"/>
          <w:szCs w:val="24"/>
        </w:rPr>
        <w:t xml:space="preserve">CDR </w:t>
      </w:r>
      <w:r w:rsidR="008A7AC3">
        <w:rPr>
          <w:rFonts w:ascii="Arial" w:hAnsi="Arial" w:cs="Arial"/>
          <w:bCs/>
          <w:color w:val="FF0000"/>
          <w:sz w:val="24"/>
          <w:szCs w:val="24"/>
        </w:rPr>
        <w:t>(Indicar nombre del CCDR)</w:t>
      </w:r>
      <w:r w:rsidRPr="00044C02">
        <w:rPr>
          <w:rFonts w:ascii="Arial" w:hAnsi="Arial" w:cs="Arial"/>
          <w:bCs/>
          <w:sz w:val="24"/>
          <w:szCs w:val="24"/>
        </w:rPr>
        <w:t>.</w:t>
      </w:r>
    </w:p>
    <w:p w14:paraId="2C89555C" w14:textId="161CC75C"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Artículo 28. La liquidación del adelanto deberá efectuarla el solicitante a más tardar el día hábil siguiente al retiro del dinero, con excepción de lo consignado en el artículo 20 de este Reglamento. La liquidación deberá estar autorizada por el órgano competente. No se realizarán nuevos adelantos de dinero a quien tenga sumas pendientes de liquidar.</w:t>
      </w:r>
    </w:p>
    <w:p w14:paraId="2B9C871C" w14:textId="2BC23231"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 xml:space="preserve">Artículo 29. Todo pago hecho por medio del fondo de caja chica deberá estar respaldado con una factura comercial confeccionada a nombre del </w:t>
      </w:r>
      <w:r w:rsidR="00025A7F" w:rsidRPr="00044C02">
        <w:rPr>
          <w:rFonts w:ascii="Arial" w:hAnsi="Arial" w:cs="Arial"/>
          <w:bCs/>
          <w:sz w:val="24"/>
          <w:szCs w:val="24"/>
        </w:rPr>
        <w:t>C</w:t>
      </w:r>
      <w:r w:rsidR="00025A7F">
        <w:rPr>
          <w:rFonts w:ascii="Arial" w:hAnsi="Arial" w:cs="Arial"/>
          <w:bCs/>
          <w:sz w:val="24"/>
          <w:szCs w:val="24"/>
        </w:rPr>
        <w:t xml:space="preserve">CDR </w:t>
      </w:r>
      <w:r w:rsidR="00025A7F">
        <w:rPr>
          <w:rFonts w:ascii="Arial" w:hAnsi="Arial" w:cs="Arial"/>
          <w:bCs/>
          <w:color w:val="FF0000"/>
          <w:sz w:val="24"/>
          <w:szCs w:val="24"/>
        </w:rPr>
        <w:t>(Indicar nombre del CCDR)</w:t>
      </w:r>
      <w:r w:rsidRPr="00044C02">
        <w:rPr>
          <w:rFonts w:ascii="Arial" w:hAnsi="Arial" w:cs="Arial"/>
          <w:bCs/>
          <w:sz w:val="24"/>
          <w:szCs w:val="24"/>
        </w:rPr>
        <w:t xml:space="preserve">, la cual debe contener el detalle de los bienes y servicios adquiridos. En aquellos servicios de personas físicas en que no se emitan facturas, se confeccionará un comprobante interno de pago, el cual deberá contener: el nombre de quien da el servicio, su firma, fotocopia de su cédula de identidad, el </w:t>
      </w:r>
      <w:r w:rsidRPr="00044C02">
        <w:rPr>
          <w:rFonts w:ascii="Arial" w:hAnsi="Arial" w:cs="Arial"/>
          <w:bCs/>
          <w:sz w:val="24"/>
          <w:szCs w:val="24"/>
        </w:rPr>
        <w:lastRenderedPageBreak/>
        <w:t xml:space="preserve">servicio prestado, el monto correspondiente y la autorización del órgano competente. Esos documentos no deben presentar borrones, tachaduras, ni alteraciones que hagan dudar de su legitimidad. Además, para cada pago se debe comprobar que los bienes y servicios se recibieron a satisfacción, con el nombre, firma y número de cédula de la persona que los recibió por parte del </w:t>
      </w:r>
      <w:r w:rsidR="00025A7F" w:rsidRPr="00044C02">
        <w:rPr>
          <w:rFonts w:ascii="Arial" w:hAnsi="Arial" w:cs="Arial"/>
          <w:bCs/>
          <w:sz w:val="24"/>
          <w:szCs w:val="24"/>
        </w:rPr>
        <w:t>C</w:t>
      </w:r>
      <w:r w:rsidR="00025A7F">
        <w:rPr>
          <w:rFonts w:ascii="Arial" w:hAnsi="Arial" w:cs="Arial"/>
          <w:bCs/>
          <w:sz w:val="24"/>
          <w:szCs w:val="24"/>
        </w:rPr>
        <w:t xml:space="preserve">CDR </w:t>
      </w:r>
      <w:r w:rsidR="00025A7F">
        <w:rPr>
          <w:rFonts w:ascii="Arial" w:hAnsi="Arial" w:cs="Arial"/>
          <w:bCs/>
          <w:color w:val="FF0000"/>
          <w:sz w:val="24"/>
          <w:szCs w:val="24"/>
        </w:rPr>
        <w:t>(Indicar nombre del CCDR)</w:t>
      </w:r>
      <w:r w:rsidRPr="00044C02">
        <w:rPr>
          <w:rFonts w:ascii="Arial" w:hAnsi="Arial" w:cs="Arial"/>
          <w:bCs/>
          <w:sz w:val="24"/>
          <w:szCs w:val="24"/>
        </w:rPr>
        <w:t>.</w:t>
      </w:r>
    </w:p>
    <w:p w14:paraId="7CCE9452" w14:textId="77777777"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Artículo 30. Los sobrantes por adelantos de dinero deberán ser entregados al encargado de la caja chica, junto con la liquidación.</w:t>
      </w:r>
    </w:p>
    <w:p w14:paraId="1C1D109E" w14:textId="10B84A63"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 xml:space="preserve">Artículo 31. Se podrán hacer adelantos de dinero a cualquier funcionario del </w:t>
      </w:r>
      <w:r w:rsidR="00BB789D" w:rsidRPr="00044C02">
        <w:rPr>
          <w:rFonts w:ascii="Arial" w:hAnsi="Arial" w:cs="Arial"/>
          <w:bCs/>
          <w:sz w:val="24"/>
          <w:szCs w:val="24"/>
        </w:rPr>
        <w:t>C</w:t>
      </w:r>
      <w:r w:rsidR="00BB789D">
        <w:rPr>
          <w:rFonts w:ascii="Arial" w:hAnsi="Arial" w:cs="Arial"/>
          <w:bCs/>
          <w:sz w:val="24"/>
          <w:szCs w:val="24"/>
        </w:rPr>
        <w:t xml:space="preserve">CDR </w:t>
      </w:r>
      <w:r w:rsidR="00BB789D">
        <w:rPr>
          <w:rFonts w:ascii="Arial" w:hAnsi="Arial" w:cs="Arial"/>
          <w:bCs/>
          <w:color w:val="FF0000"/>
          <w:sz w:val="24"/>
          <w:szCs w:val="24"/>
        </w:rPr>
        <w:t>(Indicar nombre del CCDR)</w:t>
      </w:r>
      <w:r w:rsidRPr="00044C02">
        <w:rPr>
          <w:rFonts w:ascii="Arial" w:hAnsi="Arial" w:cs="Arial"/>
          <w:bCs/>
          <w:sz w:val="24"/>
          <w:szCs w:val="24"/>
        </w:rPr>
        <w:t xml:space="preserve"> para gastos por concepto de viáticos y transportes, de acuerdo con el Reglamento de Gastos de Viaje de la Contraloría General de la República. En este supuesto, el funcionario deberá presentar la liquidación de gastos dentro de los tres días hábiles siguientes a la conclusión de la gira o viaje.</w:t>
      </w:r>
    </w:p>
    <w:p w14:paraId="56214938" w14:textId="77777777"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Artículo 32. El encargado del fondo de caja chica será responsable de gestionar su reintegro, cuando lo estime conveniente, en función del monto gastado. En esa oportunidad efectuará una liquidación, la cual será aprobada por el Administrador General, y la reposición del fondo deberá hacerse por medio de cheque girado a nombre del encargado del fondo.</w:t>
      </w:r>
    </w:p>
    <w:p w14:paraId="4203FF63" w14:textId="495D65CC"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 xml:space="preserve">Artículo 33. Todos los comprobantes y justificantes que se adjuntan a la liquidación citada en el artículo </w:t>
      </w:r>
      <w:r w:rsidR="00F26B58" w:rsidRPr="00044C02">
        <w:rPr>
          <w:rFonts w:ascii="Arial" w:hAnsi="Arial" w:cs="Arial"/>
          <w:bCs/>
          <w:sz w:val="24"/>
          <w:szCs w:val="24"/>
        </w:rPr>
        <w:t>anterior</w:t>
      </w:r>
      <w:r w:rsidRPr="00044C02">
        <w:rPr>
          <w:rFonts w:ascii="Arial" w:hAnsi="Arial" w:cs="Arial"/>
          <w:bCs/>
          <w:sz w:val="24"/>
          <w:szCs w:val="24"/>
        </w:rPr>
        <w:t xml:space="preserve"> deberán marcarse con un sello u otro medio que evite que ese justificante sea utilizado posteriormente en otra liquidación.</w:t>
      </w:r>
    </w:p>
    <w:p w14:paraId="2E69459E" w14:textId="77777777" w:rsidR="00044C02" w:rsidRPr="00044C02" w:rsidRDefault="00044C02" w:rsidP="00044C02">
      <w:pPr>
        <w:spacing w:line="360" w:lineRule="auto"/>
        <w:jc w:val="both"/>
        <w:rPr>
          <w:rFonts w:ascii="Arial" w:hAnsi="Arial" w:cs="Arial"/>
          <w:bCs/>
          <w:sz w:val="24"/>
          <w:szCs w:val="24"/>
        </w:rPr>
      </w:pPr>
      <w:r w:rsidRPr="00044C02">
        <w:rPr>
          <w:rFonts w:ascii="Arial" w:hAnsi="Arial" w:cs="Arial"/>
          <w:bCs/>
          <w:sz w:val="24"/>
          <w:szCs w:val="24"/>
        </w:rPr>
        <w:t>Artículo 34. El Administrador General deberá realizar, al menos, dos arqueos sorpresivos por mes del fondo de caja chica, y emitir un informe a la Junta Directiva sobre el resultado de cada arqueo.</w:t>
      </w:r>
    </w:p>
    <w:p w14:paraId="554CD944" w14:textId="5F24CB91" w:rsidR="00110EBF" w:rsidRDefault="00044C02" w:rsidP="00044C02">
      <w:pPr>
        <w:spacing w:line="360" w:lineRule="auto"/>
        <w:jc w:val="both"/>
        <w:rPr>
          <w:rFonts w:ascii="Arial" w:hAnsi="Arial" w:cs="Arial"/>
          <w:bCs/>
          <w:sz w:val="24"/>
          <w:szCs w:val="24"/>
        </w:rPr>
      </w:pPr>
      <w:r w:rsidRPr="00044C02">
        <w:rPr>
          <w:rFonts w:ascii="Arial" w:hAnsi="Arial" w:cs="Arial"/>
          <w:bCs/>
          <w:sz w:val="24"/>
          <w:szCs w:val="24"/>
        </w:rPr>
        <w:t xml:space="preserve">Artículo 35. Los faltantes que resulten de las operaciones ordinarias de la caja chica, y que sean debidamente comprobados al efectuar un arqueo, deben ser cubiertos </w:t>
      </w:r>
      <w:r w:rsidRPr="00044C02">
        <w:rPr>
          <w:rFonts w:ascii="Arial" w:hAnsi="Arial" w:cs="Arial"/>
          <w:bCs/>
          <w:sz w:val="24"/>
          <w:szCs w:val="24"/>
        </w:rPr>
        <w:lastRenderedPageBreak/>
        <w:t xml:space="preserve">por el responsable del fondo, una vez atendido su derecho de defensa. En caso de que se determine un sobrante, se debe depositar en forma inmediata en la cuenta corriente del </w:t>
      </w:r>
      <w:r w:rsidR="00F26B58" w:rsidRPr="00044C02">
        <w:rPr>
          <w:rFonts w:ascii="Arial" w:hAnsi="Arial" w:cs="Arial"/>
          <w:bCs/>
          <w:sz w:val="24"/>
          <w:szCs w:val="24"/>
        </w:rPr>
        <w:t>C</w:t>
      </w:r>
      <w:r w:rsidR="00F26B58">
        <w:rPr>
          <w:rFonts w:ascii="Arial" w:hAnsi="Arial" w:cs="Arial"/>
          <w:bCs/>
          <w:sz w:val="24"/>
          <w:szCs w:val="24"/>
        </w:rPr>
        <w:t xml:space="preserve">CDR </w:t>
      </w:r>
      <w:r w:rsidR="00F26B58">
        <w:rPr>
          <w:rFonts w:ascii="Arial" w:hAnsi="Arial" w:cs="Arial"/>
          <w:bCs/>
          <w:color w:val="FF0000"/>
          <w:sz w:val="24"/>
          <w:szCs w:val="24"/>
        </w:rPr>
        <w:t>(Indicar nombre del CCDR)</w:t>
      </w:r>
      <w:r w:rsidR="00F26B58" w:rsidRPr="00044C02">
        <w:rPr>
          <w:rFonts w:ascii="Arial" w:hAnsi="Arial" w:cs="Arial"/>
          <w:bCs/>
          <w:sz w:val="24"/>
          <w:szCs w:val="24"/>
        </w:rPr>
        <w:t>.</w:t>
      </w:r>
    </w:p>
    <w:p w14:paraId="30B5E578" w14:textId="6DC21721" w:rsidR="00900FB9" w:rsidRDefault="00900FB9" w:rsidP="00044C02">
      <w:pPr>
        <w:spacing w:line="360" w:lineRule="auto"/>
        <w:jc w:val="both"/>
        <w:rPr>
          <w:rFonts w:ascii="Arial" w:hAnsi="Arial" w:cs="Arial"/>
          <w:bCs/>
          <w:sz w:val="24"/>
          <w:szCs w:val="24"/>
        </w:rPr>
      </w:pPr>
      <w:r w:rsidRPr="00900FB9">
        <w:rPr>
          <w:rFonts w:ascii="Arial" w:hAnsi="Arial" w:cs="Arial"/>
          <w:bCs/>
          <w:sz w:val="24"/>
          <w:szCs w:val="24"/>
        </w:rPr>
        <w:t>Artículo 36. El pago máximo por medio de la caja chica, es por el 30% del fondo expuesto según el artículo 23 de este Reglamento.</w:t>
      </w:r>
    </w:p>
    <w:p w14:paraId="3BB064E0" w14:textId="77777777" w:rsidR="00900FB9" w:rsidRDefault="00900FB9" w:rsidP="00044C02">
      <w:pPr>
        <w:spacing w:line="360" w:lineRule="auto"/>
        <w:jc w:val="both"/>
        <w:rPr>
          <w:rFonts w:ascii="Arial" w:hAnsi="Arial" w:cs="Arial"/>
          <w:bCs/>
          <w:sz w:val="24"/>
          <w:szCs w:val="24"/>
        </w:rPr>
      </w:pPr>
    </w:p>
    <w:p w14:paraId="12BECBCD" w14:textId="0CFBB916" w:rsidR="00900FB9" w:rsidRDefault="00922761" w:rsidP="00922761">
      <w:pPr>
        <w:pStyle w:val="Prrafodelista"/>
        <w:numPr>
          <w:ilvl w:val="0"/>
          <w:numId w:val="2"/>
        </w:numPr>
        <w:spacing w:line="360" w:lineRule="auto"/>
        <w:jc w:val="both"/>
        <w:rPr>
          <w:rFonts w:ascii="Arial" w:hAnsi="Arial" w:cs="Arial"/>
          <w:b/>
          <w:bCs/>
          <w:sz w:val="24"/>
          <w:szCs w:val="24"/>
        </w:rPr>
      </w:pPr>
      <w:r w:rsidRPr="00922761">
        <w:rPr>
          <w:rFonts w:ascii="Arial" w:hAnsi="Arial" w:cs="Arial"/>
          <w:b/>
          <w:bCs/>
          <w:sz w:val="24"/>
          <w:szCs w:val="24"/>
        </w:rPr>
        <w:t>CAPITULO V. De las disposiciones finales</w:t>
      </w:r>
      <w:r>
        <w:rPr>
          <w:rFonts w:ascii="Arial" w:hAnsi="Arial" w:cs="Arial"/>
          <w:b/>
          <w:bCs/>
          <w:sz w:val="24"/>
          <w:szCs w:val="24"/>
        </w:rPr>
        <w:t>.</w:t>
      </w:r>
    </w:p>
    <w:p w14:paraId="4B1D99D3" w14:textId="0F44630D" w:rsidR="000124E7" w:rsidRPr="000124E7" w:rsidRDefault="000124E7" w:rsidP="000124E7">
      <w:pPr>
        <w:spacing w:line="360" w:lineRule="auto"/>
        <w:jc w:val="both"/>
        <w:rPr>
          <w:rFonts w:ascii="Arial" w:hAnsi="Arial" w:cs="Arial"/>
          <w:bCs/>
          <w:sz w:val="24"/>
          <w:szCs w:val="24"/>
        </w:rPr>
      </w:pPr>
      <w:r w:rsidRPr="000124E7">
        <w:rPr>
          <w:rFonts w:ascii="Arial" w:hAnsi="Arial" w:cs="Arial"/>
          <w:bCs/>
          <w:sz w:val="24"/>
          <w:szCs w:val="24"/>
        </w:rPr>
        <w:t xml:space="preserve">Artículo 37. El Administrador General del </w:t>
      </w:r>
      <w:r w:rsidRPr="00044C02">
        <w:rPr>
          <w:rFonts w:ascii="Arial" w:hAnsi="Arial" w:cs="Arial"/>
          <w:bCs/>
          <w:sz w:val="24"/>
          <w:szCs w:val="24"/>
        </w:rPr>
        <w:t>C</w:t>
      </w:r>
      <w:r>
        <w:rPr>
          <w:rFonts w:ascii="Arial" w:hAnsi="Arial" w:cs="Arial"/>
          <w:bCs/>
          <w:sz w:val="24"/>
          <w:szCs w:val="24"/>
        </w:rPr>
        <w:t xml:space="preserve">CDR </w:t>
      </w:r>
      <w:r>
        <w:rPr>
          <w:rFonts w:ascii="Arial" w:hAnsi="Arial" w:cs="Arial"/>
          <w:bCs/>
          <w:color w:val="FF0000"/>
          <w:sz w:val="24"/>
          <w:szCs w:val="24"/>
        </w:rPr>
        <w:t>(Indicar nombre del CCDR)</w:t>
      </w:r>
      <w:r w:rsidRPr="000124E7">
        <w:rPr>
          <w:rFonts w:ascii="Arial" w:hAnsi="Arial" w:cs="Arial"/>
          <w:bCs/>
          <w:sz w:val="24"/>
          <w:szCs w:val="24"/>
        </w:rPr>
        <w:t xml:space="preserve"> podrá emitir las directrices, circulares o instrucciones que estime pertinentes para el adecuado cumplimiento de </w:t>
      </w:r>
      <w:r w:rsidR="009F1077" w:rsidRPr="000124E7">
        <w:rPr>
          <w:rFonts w:ascii="Arial" w:hAnsi="Arial" w:cs="Arial"/>
          <w:bCs/>
          <w:sz w:val="24"/>
          <w:szCs w:val="24"/>
        </w:rPr>
        <w:t>este</w:t>
      </w:r>
      <w:r w:rsidRPr="000124E7">
        <w:rPr>
          <w:rFonts w:ascii="Arial" w:hAnsi="Arial" w:cs="Arial"/>
          <w:bCs/>
          <w:sz w:val="24"/>
          <w:szCs w:val="24"/>
        </w:rPr>
        <w:t xml:space="preserve"> Reglamento.</w:t>
      </w:r>
    </w:p>
    <w:p w14:paraId="623DB787" w14:textId="5E530E54" w:rsidR="00922761" w:rsidRPr="000124E7" w:rsidRDefault="000124E7" w:rsidP="000124E7">
      <w:pPr>
        <w:spacing w:line="360" w:lineRule="auto"/>
        <w:jc w:val="both"/>
        <w:rPr>
          <w:rFonts w:ascii="Arial" w:hAnsi="Arial" w:cs="Arial"/>
          <w:bCs/>
          <w:sz w:val="24"/>
          <w:szCs w:val="24"/>
        </w:rPr>
      </w:pPr>
      <w:r w:rsidRPr="000124E7">
        <w:rPr>
          <w:rFonts w:ascii="Arial" w:hAnsi="Arial" w:cs="Arial"/>
          <w:bCs/>
          <w:sz w:val="24"/>
          <w:szCs w:val="24"/>
        </w:rPr>
        <w:t xml:space="preserve">Artículo 38. En lo no regulado por </w:t>
      </w:r>
      <w:r w:rsidR="009F1077" w:rsidRPr="000124E7">
        <w:rPr>
          <w:rFonts w:ascii="Arial" w:hAnsi="Arial" w:cs="Arial"/>
          <w:bCs/>
          <w:sz w:val="24"/>
          <w:szCs w:val="24"/>
        </w:rPr>
        <w:t>este</w:t>
      </w:r>
      <w:r w:rsidRPr="000124E7">
        <w:rPr>
          <w:rFonts w:ascii="Arial" w:hAnsi="Arial" w:cs="Arial"/>
          <w:bCs/>
          <w:sz w:val="24"/>
          <w:szCs w:val="24"/>
        </w:rPr>
        <w:t xml:space="preserve"> Reglamento, se aplicarán las disposiciones pertinentes de la Ley de Contratación Administrativa, el Reglamento General de Contratación Administrativa, la Ley de Administración Financiera y Presupuestos Públicos y cualquier otra relacionada.</w:t>
      </w:r>
    </w:p>
    <w:p w14:paraId="2AB412AD" w14:textId="77777777" w:rsidR="00EF07D4" w:rsidRDefault="00EF07D4" w:rsidP="000D3437">
      <w:pPr>
        <w:spacing w:line="360" w:lineRule="auto"/>
        <w:jc w:val="both"/>
        <w:rPr>
          <w:rFonts w:ascii="Arial" w:hAnsi="Arial" w:cs="Arial"/>
          <w:bCs/>
          <w:sz w:val="24"/>
          <w:szCs w:val="24"/>
        </w:rPr>
      </w:pPr>
    </w:p>
    <w:p w14:paraId="1C706E1A" w14:textId="77777777" w:rsidR="00EF07D4" w:rsidRDefault="00EF07D4" w:rsidP="000D3437">
      <w:pPr>
        <w:spacing w:line="360" w:lineRule="auto"/>
        <w:jc w:val="both"/>
        <w:rPr>
          <w:rFonts w:ascii="Arial" w:hAnsi="Arial" w:cs="Arial"/>
          <w:bCs/>
          <w:sz w:val="24"/>
          <w:szCs w:val="24"/>
        </w:rPr>
      </w:pPr>
    </w:p>
    <w:p w14:paraId="4DED8949" w14:textId="77777777" w:rsidR="00EF07D4" w:rsidRDefault="00EF07D4" w:rsidP="000D3437">
      <w:pPr>
        <w:spacing w:line="360" w:lineRule="auto"/>
        <w:jc w:val="both"/>
        <w:rPr>
          <w:rFonts w:ascii="Arial" w:hAnsi="Arial" w:cs="Arial"/>
          <w:bCs/>
          <w:sz w:val="24"/>
          <w:szCs w:val="24"/>
        </w:rPr>
      </w:pPr>
    </w:p>
    <w:p w14:paraId="73C0030E" w14:textId="77777777" w:rsidR="00556DE6" w:rsidRDefault="00556DE6" w:rsidP="000D3437">
      <w:pPr>
        <w:spacing w:line="360" w:lineRule="auto"/>
        <w:jc w:val="both"/>
        <w:rPr>
          <w:rFonts w:ascii="Arial" w:hAnsi="Arial" w:cs="Arial"/>
          <w:bCs/>
          <w:sz w:val="24"/>
          <w:szCs w:val="24"/>
        </w:rPr>
      </w:pPr>
    </w:p>
    <w:p w14:paraId="0C5AAE9E" w14:textId="77777777" w:rsidR="00556DE6" w:rsidRDefault="00556DE6" w:rsidP="000D3437">
      <w:pPr>
        <w:spacing w:line="360" w:lineRule="auto"/>
        <w:jc w:val="both"/>
        <w:rPr>
          <w:rFonts w:ascii="Arial" w:hAnsi="Arial" w:cs="Arial"/>
          <w:bCs/>
          <w:sz w:val="24"/>
          <w:szCs w:val="24"/>
        </w:rPr>
      </w:pPr>
    </w:p>
    <w:p w14:paraId="57C92477" w14:textId="77777777" w:rsidR="00556DE6" w:rsidRDefault="00556DE6" w:rsidP="000D3437">
      <w:pPr>
        <w:spacing w:line="360" w:lineRule="auto"/>
        <w:jc w:val="both"/>
        <w:rPr>
          <w:rFonts w:ascii="Arial" w:hAnsi="Arial" w:cs="Arial"/>
          <w:bCs/>
          <w:sz w:val="24"/>
          <w:szCs w:val="24"/>
        </w:rPr>
      </w:pPr>
    </w:p>
    <w:p w14:paraId="40970020" w14:textId="77777777" w:rsidR="00EF07D4" w:rsidRDefault="00EF07D4" w:rsidP="000D3437">
      <w:pPr>
        <w:spacing w:line="360" w:lineRule="auto"/>
        <w:jc w:val="both"/>
        <w:rPr>
          <w:rFonts w:ascii="Arial" w:hAnsi="Arial" w:cs="Arial"/>
          <w:bCs/>
          <w:sz w:val="24"/>
          <w:szCs w:val="24"/>
        </w:rPr>
      </w:pPr>
    </w:p>
    <w:p w14:paraId="42CDBE4C" w14:textId="77777777" w:rsidR="00EF07D4" w:rsidRDefault="00EF07D4" w:rsidP="000D3437">
      <w:pPr>
        <w:spacing w:line="360" w:lineRule="auto"/>
        <w:jc w:val="both"/>
        <w:rPr>
          <w:rFonts w:ascii="Arial" w:hAnsi="Arial" w:cs="Arial"/>
          <w:bCs/>
          <w:sz w:val="24"/>
          <w:szCs w:val="24"/>
        </w:rPr>
      </w:pPr>
    </w:p>
    <w:p w14:paraId="47FD6235" w14:textId="77777777" w:rsidR="006D75E0" w:rsidRDefault="006D75E0" w:rsidP="001D2DE3">
      <w:pPr>
        <w:spacing w:line="360" w:lineRule="auto"/>
        <w:jc w:val="both"/>
        <w:rPr>
          <w:rFonts w:ascii="Arial" w:hAnsi="Arial" w:cs="Arial"/>
          <w:bCs/>
          <w:sz w:val="24"/>
          <w:szCs w:val="24"/>
        </w:rPr>
      </w:pPr>
    </w:p>
    <w:p w14:paraId="4BD209F2" w14:textId="77777777" w:rsidR="00CC276F" w:rsidRDefault="00CC276F" w:rsidP="001D2DE3">
      <w:pPr>
        <w:spacing w:line="360" w:lineRule="auto"/>
        <w:jc w:val="both"/>
        <w:rPr>
          <w:rFonts w:ascii="Arial" w:hAnsi="Arial" w:cs="Arial"/>
          <w:bCs/>
          <w:sz w:val="24"/>
          <w:szCs w:val="24"/>
        </w:rPr>
      </w:pPr>
    </w:p>
    <w:p w14:paraId="7FB29BC5" w14:textId="1466EE56"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Rige a partir</w:t>
      </w:r>
    </w:p>
    <w:p w14:paraId="020EE269" w14:textId="051FF78A"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(Indicar número de oficio de la Municipalidad)</w:t>
      </w:r>
    </w:p>
    <w:p w14:paraId="101083C7" w14:textId="72C92AC1"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 xml:space="preserve">(Indicar fecha del oficio) </w:t>
      </w:r>
    </w:p>
    <w:p w14:paraId="649C3485" w14:textId="3CE5FBD3" w:rsidR="001D2DE3" w:rsidRPr="00436030" w:rsidRDefault="001D2DE3" w:rsidP="001D2DE3">
      <w:pPr>
        <w:spacing w:line="360" w:lineRule="auto"/>
        <w:jc w:val="both"/>
        <w:rPr>
          <w:rFonts w:ascii="Arial" w:hAnsi="Arial" w:cs="Arial"/>
          <w:bCs/>
          <w:color w:val="FF0000"/>
          <w:sz w:val="24"/>
          <w:szCs w:val="24"/>
        </w:rPr>
      </w:pPr>
      <w:r w:rsidRPr="001D2DE3">
        <w:rPr>
          <w:rFonts w:ascii="Arial" w:hAnsi="Arial" w:cs="Arial"/>
          <w:bCs/>
          <w:sz w:val="24"/>
          <w:szCs w:val="24"/>
        </w:rPr>
        <w:t>Se comunica acuerdo dictado por el Concejo Municipal de</w:t>
      </w:r>
      <w:r w:rsidR="00436030">
        <w:rPr>
          <w:rFonts w:ascii="Arial" w:hAnsi="Arial" w:cs="Arial"/>
          <w:bCs/>
          <w:sz w:val="24"/>
          <w:szCs w:val="24"/>
        </w:rPr>
        <w:t xml:space="preserve"> </w:t>
      </w:r>
      <w:r w:rsidR="00436030">
        <w:rPr>
          <w:rFonts w:ascii="Arial" w:hAnsi="Arial" w:cs="Arial"/>
          <w:bCs/>
          <w:color w:val="FF0000"/>
          <w:sz w:val="24"/>
          <w:szCs w:val="24"/>
        </w:rPr>
        <w:t>(Indicar nombre del Cantón)</w:t>
      </w:r>
      <w:r w:rsidRPr="001D2DE3">
        <w:rPr>
          <w:rFonts w:ascii="Arial" w:hAnsi="Arial" w:cs="Arial"/>
          <w:bCs/>
          <w:sz w:val="24"/>
          <w:szCs w:val="24"/>
        </w:rPr>
        <w:t xml:space="preserve">, en la Sesión Ordinaria </w:t>
      </w:r>
      <w:r w:rsidR="00436030">
        <w:rPr>
          <w:rFonts w:ascii="Arial" w:hAnsi="Arial" w:cs="Arial"/>
          <w:bCs/>
          <w:color w:val="FF0000"/>
          <w:sz w:val="24"/>
          <w:szCs w:val="24"/>
        </w:rPr>
        <w:t>(Indicar número de sesión)</w:t>
      </w:r>
      <w:r w:rsidRPr="001D2DE3">
        <w:rPr>
          <w:rFonts w:ascii="Arial" w:hAnsi="Arial" w:cs="Arial"/>
          <w:bCs/>
          <w:sz w:val="24"/>
          <w:szCs w:val="24"/>
        </w:rPr>
        <w:t xml:space="preserve">, Artículo </w:t>
      </w:r>
      <w:r w:rsidR="00436030">
        <w:rPr>
          <w:rFonts w:ascii="Arial" w:hAnsi="Arial" w:cs="Arial"/>
          <w:bCs/>
          <w:color w:val="FF0000"/>
          <w:sz w:val="24"/>
          <w:szCs w:val="24"/>
        </w:rPr>
        <w:t>(Indicar número de artículo)</w:t>
      </w:r>
      <w:r w:rsidRPr="001D2DE3">
        <w:rPr>
          <w:rFonts w:ascii="Arial" w:hAnsi="Arial" w:cs="Arial"/>
          <w:bCs/>
          <w:sz w:val="24"/>
          <w:szCs w:val="24"/>
        </w:rPr>
        <w:t xml:space="preserve">, Inciso </w:t>
      </w:r>
      <w:r w:rsidR="00436030" w:rsidRPr="001D2DE3">
        <w:rPr>
          <w:rFonts w:ascii="Arial" w:hAnsi="Arial" w:cs="Arial"/>
          <w:bCs/>
          <w:sz w:val="24"/>
          <w:szCs w:val="24"/>
        </w:rPr>
        <w:t xml:space="preserve"> </w:t>
      </w:r>
      <w:r w:rsidR="00436030">
        <w:rPr>
          <w:rFonts w:ascii="Arial" w:hAnsi="Arial" w:cs="Arial"/>
          <w:bCs/>
          <w:color w:val="FF0000"/>
          <w:sz w:val="24"/>
          <w:szCs w:val="24"/>
        </w:rPr>
        <w:t>(Indicar número de inciso)</w:t>
      </w:r>
      <w:r w:rsidRPr="001D2DE3">
        <w:rPr>
          <w:rFonts w:ascii="Arial" w:hAnsi="Arial" w:cs="Arial"/>
          <w:bCs/>
          <w:sz w:val="24"/>
          <w:szCs w:val="24"/>
        </w:rPr>
        <w:t xml:space="preserve">, celebrada el día </w:t>
      </w:r>
      <w:r w:rsidR="00436030">
        <w:rPr>
          <w:rFonts w:ascii="Arial" w:hAnsi="Arial" w:cs="Arial"/>
          <w:bCs/>
          <w:color w:val="FF0000"/>
          <w:sz w:val="24"/>
          <w:szCs w:val="24"/>
        </w:rPr>
        <w:t>(Indicar fecha).</w:t>
      </w:r>
    </w:p>
    <w:p w14:paraId="5797D13E" w14:textId="4F055B6C"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SE ACUERDA POR UNANIMIDAD: Aprobar en todos sus extremos el Dictamen </w:t>
      </w:r>
      <w:r w:rsidR="00C83E2A">
        <w:rPr>
          <w:rFonts w:ascii="Arial" w:hAnsi="Arial" w:cs="Arial"/>
          <w:bCs/>
          <w:color w:val="FF0000"/>
          <w:sz w:val="24"/>
          <w:szCs w:val="24"/>
        </w:rPr>
        <w:t xml:space="preserve">(Indicar número de dictamen) </w:t>
      </w:r>
      <w:r w:rsidRPr="001D2DE3">
        <w:rPr>
          <w:rFonts w:ascii="Arial" w:hAnsi="Arial" w:cs="Arial"/>
          <w:bCs/>
          <w:sz w:val="24"/>
          <w:szCs w:val="24"/>
        </w:rPr>
        <w:t xml:space="preserve">de la Comisión de Gobierno y Administración, las </w:t>
      </w:r>
      <w:r w:rsidR="003E5283">
        <w:rPr>
          <w:rFonts w:ascii="Arial" w:hAnsi="Arial" w:cs="Arial"/>
          <w:bCs/>
          <w:color w:val="FF0000"/>
          <w:sz w:val="24"/>
          <w:szCs w:val="24"/>
        </w:rPr>
        <w:t>(Indicar hora)</w:t>
      </w:r>
      <w:r w:rsidRPr="001D2DE3">
        <w:rPr>
          <w:rFonts w:ascii="Arial" w:hAnsi="Arial" w:cs="Arial"/>
          <w:bCs/>
          <w:sz w:val="24"/>
          <w:szCs w:val="24"/>
        </w:rPr>
        <w:t xml:space="preserve"> horas del día </w:t>
      </w:r>
      <w:r w:rsidR="003E5283">
        <w:rPr>
          <w:rFonts w:ascii="Arial" w:hAnsi="Arial" w:cs="Arial"/>
          <w:bCs/>
          <w:color w:val="FF0000"/>
          <w:sz w:val="24"/>
          <w:szCs w:val="24"/>
        </w:rPr>
        <w:t>(Indicar fecha)</w:t>
      </w:r>
      <w:r w:rsidRPr="001D2DE3">
        <w:rPr>
          <w:rFonts w:ascii="Arial" w:hAnsi="Arial" w:cs="Arial"/>
          <w:bCs/>
          <w:sz w:val="24"/>
          <w:szCs w:val="24"/>
        </w:rPr>
        <w:t>. Se dispone:</w:t>
      </w:r>
    </w:p>
    <w:p w14:paraId="575212B8" w14:textId="02A4EF92" w:rsidR="00CD40DD"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Aprobar el </w:t>
      </w:r>
      <w:r w:rsidR="00E00D1F" w:rsidRPr="00E00D1F">
        <w:rPr>
          <w:rFonts w:ascii="Arial" w:hAnsi="Arial" w:cs="Arial"/>
          <w:bCs/>
          <w:sz w:val="24"/>
          <w:szCs w:val="24"/>
        </w:rPr>
        <w:t>REGLAMENTO DE CONTRATACIONES DIRECTAS DEL COMITÉ CANTONAL DE DEPORTES Y RECREACIÓN DE (nombre del Cantón)</w:t>
      </w:r>
      <w:r w:rsidR="003E5283" w:rsidRPr="001D2DE3">
        <w:rPr>
          <w:rFonts w:ascii="Arial" w:hAnsi="Arial" w:cs="Arial"/>
          <w:bCs/>
          <w:sz w:val="24"/>
          <w:szCs w:val="24"/>
        </w:rPr>
        <w:t xml:space="preserve">, </w:t>
      </w:r>
      <w:r w:rsidR="009615E7" w:rsidRPr="009615E7">
        <w:rPr>
          <w:rFonts w:ascii="Arial" w:hAnsi="Arial" w:cs="Arial"/>
          <w:bCs/>
          <w:sz w:val="24"/>
          <w:szCs w:val="24"/>
        </w:rPr>
        <w:t>que en su Art.</w:t>
      </w:r>
      <w:r w:rsidR="00CD40DD">
        <w:rPr>
          <w:rFonts w:ascii="Arial" w:hAnsi="Arial" w:cs="Arial"/>
          <w:bCs/>
          <w:sz w:val="24"/>
          <w:szCs w:val="24"/>
        </w:rPr>
        <w:t>2</w:t>
      </w:r>
      <w:r w:rsidR="009615E7" w:rsidRPr="009615E7">
        <w:rPr>
          <w:rFonts w:ascii="Arial" w:hAnsi="Arial" w:cs="Arial"/>
          <w:bCs/>
          <w:sz w:val="24"/>
          <w:szCs w:val="24"/>
        </w:rPr>
        <w:t xml:space="preserve"> indica lo siguiente: </w:t>
      </w:r>
      <w:r w:rsidR="00CD40DD" w:rsidRPr="00EF07D4">
        <w:rPr>
          <w:rFonts w:ascii="Arial" w:hAnsi="Arial" w:cs="Arial"/>
          <w:bCs/>
          <w:sz w:val="24"/>
          <w:szCs w:val="24"/>
        </w:rPr>
        <w:t xml:space="preserve">El presente Reglamento regulará todo lo relativo a la adquisición de bienes y servicios que requiera cualquiera de los órganos o unidades que integran la estructura organizativa formal del Comité Cantonal de Deportes y Recreación de </w:t>
      </w:r>
      <w:r w:rsidR="00CD40DD">
        <w:rPr>
          <w:rFonts w:ascii="Arial" w:hAnsi="Arial" w:cs="Arial"/>
          <w:bCs/>
          <w:color w:val="FF0000"/>
          <w:sz w:val="24"/>
          <w:szCs w:val="24"/>
        </w:rPr>
        <w:t>(Indicar nombre del CCDR)</w:t>
      </w:r>
      <w:r w:rsidR="00CD40DD" w:rsidRPr="00EF07D4">
        <w:rPr>
          <w:rFonts w:ascii="Arial" w:hAnsi="Arial" w:cs="Arial"/>
          <w:bCs/>
          <w:sz w:val="24"/>
          <w:szCs w:val="24"/>
        </w:rPr>
        <w:t>, por el procedimiento de contratación directa, conforme a los montos que para tal procedimiento defina la Contraloría General de la República y en los supuestos definidos en el artículo 79 y 83 del Reglamento General</w:t>
      </w:r>
      <w:r w:rsidR="00CD40DD">
        <w:rPr>
          <w:rFonts w:ascii="Arial" w:hAnsi="Arial" w:cs="Arial"/>
          <w:bCs/>
          <w:sz w:val="24"/>
          <w:szCs w:val="24"/>
        </w:rPr>
        <w:t xml:space="preserve"> de Contratación Administrativa</w:t>
      </w:r>
      <w:r w:rsidR="00CD40DD" w:rsidRPr="00EF07D4">
        <w:rPr>
          <w:rFonts w:ascii="Arial" w:hAnsi="Arial" w:cs="Arial"/>
          <w:bCs/>
          <w:sz w:val="24"/>
          <w:szCs w:val="24"/>
        </w:rPr>
        <w:t>.</w:t>
      </w:r>
    </w:p>
    <w:p w14:paraId="2D049EEA" w14:textId="7031BEB3" w:rsidR="001D2DE3" w:rsidRDefault="001D2DE3" w:rsidP="001D2DE3">
      <w:pPr>
        <w:spacing w:line="360" w:lineRule="auto"/>
        <w:jc w:val="both"/>
        <w:rPr>
          <w:rFonts w:ascii="Arial" w:hAnsi="Arial" w:cs="Arial"/>
          <w:b/>
          <w:sz w:val="24"/>
          <w:szCs w:val="24"/>
        </w:rPr>
      </w:pPr>
      <w:r w:rsidRPr="003E5283">
        <w:rPr>
          <w:rFonts w:ascii="Arial" w:hAnsi="Arial" w:cs="Arial"/>
          <w:b/>
          <w:sz w:val="24"/>
          <w:szCs w:val="24"/>
        </w:rPr>
        <w:t xml:space="preserve">ACUERDO FIRME VOTACIÓN DE </w:t>
      </w:r>
      <w:r w:rsidR="003E5283">
        <w:rPr>
          <w:rFonts w:ascii="Arial" w:hAnsi="Arial" w:cs="Arial"/>
          <w:b/>
          <w:color w:val="FF0000"/>
          <w:sz w:val="24"/>
          <w:szCs w:val="24"/>
        </w:rPr>
        <w:t>(INDICAR CANTIDAD)</w:t>
      </w:r>
      <w:r w:rsidRPr="003E5283">
        <w:rPr>
          <w:rFonts w:ascii="Arial" w:hAnsi="Arial" w:cs="Arial"/>
          <w:b/>
          <w:sz w:val="24"/>
          <w:szCs w:val="24"/>
        </w:rPr>
        <w:t xml:space="preserve"> REGIDORES PROPIETARIOS.</w:t>
      </w:r>
    </w:p>
    <w:p w14:paraId="267F5BEA" w14:textId="77777777" w:rsidR="00B5059A" w:rsidRPr="003E5283" w:rsidRDefault="00B5059A" w:rsidP="001D2DE3">
      <w:pPr>
        <w:spacing w:line="360" w:lineRule="auto"/>
        <w:jc w:val="both"/>
        <w:rPr>
          <w:rFonts w:ascii="Arial" w:hAnsi="Arial" w:cs="Arial"/>
          <w:b/>
          <w:sz w:val="24"/>
          <w:szCs w:val="24"/>
        </w:rPr>
      </w:pPr>
    </w:p>
    <w:bookmarkEnd w:id="0"/>
    <w:sectPr w:rsidR="00B5059A" w:rsidRPr="003E52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A879" w14:textId="77777777" w:rsidR="00E679C1" w:rsidRDefault="00E679C1" w:rsidP="00464A12">
      <w:pPr>
        <w:spacing w:after="0" w:line="240" w:lineRule="auto"/>
      </w:pPr>
      <w:r>
        <w:separator/>
      </w:r>
    </w:p>
  </w:endnote>
  <w:endnote w:type="continuationSeparator" w:id="0">
    <w:p w14:paraId="5951C5B4" w14:textId="77777777" w:rsidR="00E679C1" w:rsidRDefault="00E679C1"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10EE" w14:textId="77777777" w:rsidR="00E679C1" w:rsidRDefault="00E679C1" w:rsidP="00464A12">
      <w:pPr>
        <w:spacing w:after="0" w:line="240" w:lineRule="auto"/>
      </w:pPr>
      <w:r>
        <w:separator/>
      </w:r>
    </w:p>
  </w:footnote>
  <w:footnote w:type="continuationSeparator" w:id="0">
    <w:p w14:paraId="6F16F456" w14:textId="77777777" w:rsidR="00E679C1" w:rsidRDefault="00E679C1"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02C"/>
    <w:multiLevelType w:val="hybridMultilevel"/>
    <w:tmpl w:val="4E0EE0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7615C73"/>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E553A8"/>
    <w:multiLevelType w:val="hybridMultilevel"/>
    <w:tmpl w:val="ECE22046"/>
    <w:lvl w:ilvl="0" w:tplc="4344E2C2">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1340725"/>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F269B6"/>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5" w15:restartNumberingAfterBreak="0">
    <w:nsid w:val="5A204AD4"/>
    <w:multiLevelType w:val="hybridMultilevel"/>
    <w:tmpl w:val="1AF80F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BDC7A5C"/>
    <w:multiLevelType w:val="hybridMultilevel"/>
    <w:tmpl w:val="4E0EE0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7F29F6"/>
    <w:multiLevelType w:val="hybridMultilevel"/>
    <w:tmpl w:val="E002484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79695833">
    <w:abstractNumId w:val="5"/>
  </w:num>
  <w:num w:numId="2" w16cid:durableId="752319333">
    <w:abstractNumId w:val="4"/>
  </w:num>
  <w:num w:numId="3" w16cid:durableId="251203891">
    <w:abstractNumId w:val="0"/>
  </w:num>
  <w:num w:numId="4" w16cid:durableId="1697267311">
    <w:abstractNumId w:val="6"/>
  </w:num>
  <w:num w:numId="5" w16cid:durableId="1865822298">
    <w:abstractNumId w:val="1"/>
  </w:num>
  <w:num w:numId="6" w16cid:durableId="1278564458">
    <w:abstractNumId w:val="3"/>
  </w:num>
  <w:num w:numId="7" w16cid:durableId="838735636">
    <w:abstractNumId w:val="7"/>
  </w:num>
  <w:num w:numId="8" w16cid:durableId="5968685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00AC"/>
    <w:rsid w:val="000124E7"/>
    <w:rsid w:val="000131EB"/>
    <w:rsid w:val="00016017"/>
    <w:rsid w:val="0001671C"/>
    <w:rsid w:val="00025A7F"/>
    <w:rsid w:val="00033923"/>
    <w:rsid w:val="00034287"/>
    <w:rsid w:val="00040CA7"/>
    <w:rsid w:val="00044C02"/>
    <w:rsid w:val="000520B2"/>
    <w:rsid w:val="00060EF6"/>
    <w:rsid w:val="00063F6E"/>
    <w:rsid w:val="00065063"/>
    <w:rsid w:val="00067B64"/>
    <w:rsid w:val="000743D4"/>
    <w:rsid w:val="0007623B"/>
    <w:rsid w:val="00081289"/>
    <w:rsid w:val="000838A6"/>
    <w:rsid w:val="000839EB"/>
    <w:rsid w:val="000853D3"/>
    <w:rsid w:val="00086887"/>
    <w:rsid w:val="000906E8"/>
    <w:rsid w:val="00097F02"/>
    <w:rsid w:val="000A6150"/>
    <w:rsid w:val="000B0B8C"/>
    <w:rsid w:val="000C1763"/>
    <w:rsid w:val="000C317C"/>
    <w:rsid w:val="000C3B94"/>
    <w:rsid w:val="000C3FC9"/>
    <w:rsid w:val="000C4C08"/>
    <w:rsid w:val="000C6311"/>
    <w:rsid w:val="000D1BBA"/>
    <w:rsid w:val="000D215B"/>
    <w:rsid w:val="000D3437"/>
    <w:rsid w:val="000D48B2"/>
    <w:rsid w:val="000F6C20"/>
    <w:rsid w:val="001012A3"/>
    <w:rsid w:val="00104A46"/>
    <w:rsid w:val="00104F0D"/>
    <w:rsid w:val="00110EBF"/>
    <w:rsid w:val="00116AEA"/>
    <w:rsid w:val="00124A9A"/>
    <w:rsid w:val="00125E54"/>
    <w:rsid w:val="00132899"/>
    <w:rsid w:val="001370D9"/>
    <w:rsid w:val="0014692F"/>
    <w:rsid w:val="00161043"/>
    <w:rsid w:val="00164EF8"/>
    <w:rsid w:val="0016567F"/>
    <w:rsid w:val="00171EA2"/>
    <w:rsid w:val="00173999"/>
    <w:rsid w:val="00180A2C"/>
    <w:rsid w:val="001821BF"/>
    <w:rsid w:val="001832C3"/>
    <w:rsid w:val="0019534B"/>
    <w:rsid w:val="00196A54"/>
    <w:rsid w:val="001A5573"/>
    <w:rsid w:val="001B2E7C"/>
    <w:rsid w:val="001B537B"/>
    <w:rsid w:val="001B779E"/>
    <w:rsid w:val="001C1478"/>
    <w:rsid w:val="001C61F6"/>
    <w:rsid w:val="001C6510"/>
    <w:rsid w:val="001D22E8"/>
    <w:rsid w:val="001D2DE3"/>
    <w:rsid w:val="001F1166"/>
    <w:rsid w:val="002024AC"/>
    <w:rsid w:val="002034A1"/>
    <w:rsid w:val="0020457D"/>
    <w:rsid w:val="00206F91"/>
    <w:rsid w:val="00215CAA"/>
    <w:rsid w:val="00216A51"/>
    <w:rsid w:val="00216B62"/>
    <w:rsid w:val="00217BB8"/>
    <w:rsid w:val="00223600"/>
    <w:rsid w:val="00231920"/>
    <w:rsid w:val="00235546"/>
    <w:rsid w:val="002409C3"/>
    <w:rsid w:val="00242DBE"/>
    <w:rsid w:val="0024375B"/>
    <w:rsid w:val="0024652A"/>
    <w:rsid w:val="0024714D"/>
    <w:rsid w:val="00250E7A"/>
    <w:rsid w:val="00251657"/>
    <w:rsid w:val="002572CB"/>
    <w:rsid w:val="00257477"/>
    <w:rsid w:val="002578B9"/>
    <w:rsid w:val="00263DBD"/>
    <w:rsid w:val="0027459E"/>
    <w:rsid w:val="0028091F"/>
    <w:rsid w:val="00285D2C"/>
    <w:rsid w:val="00291EC4"/>
    <w:rsid w:val="00295ED0"/>
    <w:rsid w:val="002A2504"/>
    <w:rsid w:val="002A4637"/>
    <w:rsid w:val="002A6F97"/>
    <w:rsid w:val="002B2688"/>
    <w:rsid w:val="002B4E93"/>
    <w:rsid w:val="002C653F"/>
    <w:rsid w:val="002C76FC"/>
    <w:rsid w:val="002C7762"/>
    <w:rsid w:val="002D2E8D"/>
    <w:rsid w:val="002D38D9"/>
    <w:rsid w:val="002E3E0E"/>
    <w:rsid w:val="00303B54"/>
    <w:rsid w:val="00317919"/>
    <w:rsid w:val="0032502B"/>
    <w:rsid w:val="00333C56"/>
    <w:rsid w:val="00342381"/>
    <w:rsid w:val="00342D49"/>
    <w:rsid w:val="0034449F"/>
    <w:rsid w:val="00346099"/>
    <w:rsid w:val="00347935"/>
    <w:rsid w:val="00347956"/>
    <w:rsid w:val="003518E5"/>
    <w:rsid w:val="0035236F"/>
    <w:rsid w:val="00352414"/>
    <w:rsid w:val="00354E48"/>
    <w:rsid w:val="0036192D"/>
    <w:rsid w:val="00362DA0"/>
    <w:rsid w:val="00365982"/>
    <w:rsid w:val="00367FBE"/>
    <w:rsid w:val="00375659"/>
    <w:rsid w:val="003802BE"/>
    <w:rsid w:val="0039408D"/>
    <w:rsid w:val="003A19A4"/>
    <w:rsid w:val="003C3C37"/>
    <w:rsid w:val="003C5B66"/>
    <w:rsid w:val="003E2CB3"/>
    <w:rsid w:val="003E5283"/>
    <w:rsid w:val="003E7EEC"/>
    <w:rsid w:val="003F0E68"/>
    <w:rsid w:val="003F564B"/>
    <w:rsid w:val="004025AE"/>
    <w:rsid w:val="0040311F"/>
    <w:rsid w:val="0041012F"/>
    <w:rsid w:val="004139AB"/>
    <w:rsid w:val="00416C0E"/>
    <w:rsid w:val="00426BBF"/>
    <w:rsid w:val="00432BA7"/>
    <w:rsid w:val="00436030"/>
    <w:rsid w:val="00436169"/>
    <w:rsid w:val="00437E6D"/>
    <w:rsid w:val="00440A11"/>
    <w:rsid w:val="00443B9C"/>
    <w:rsid w:val="00446A52"/>
    <w:rsid w:val="0044754A"/>
    <w:rsid w:val="00456B79"/>
    <w:rsid w:val="00457748"/>
    <w:rsid w:val="00463630"/>
    <w:rsid w:val="00463E3B"/>
    <w:rsid w:val="00464A12"/>
    <w:rsid w:val="004651E7"/>
    <w:rsid w:val="004671E3"/>
    <w:rsid w:val="0047138D"/>
    <w:rsid w:val="004726B1"/>
    <w:rsid w:val="00472F89"/>
    <w:rsid w:val="00486124"/>
    <w:rsid w:val="00491591"/>
    <w:rsid w:val="00495D19"/>
    <w:rsid w:val="00495EB4"/>
    <w:rsid w:val="00497062"/>
    <w:rsid w:val="004A6F14"/>
    <w:rsid w:val="004A75FA"/>
    <w:rsid w:val="004B3CD9"/>
    <w:rsid w:val="004B538F"/>
    <w:rsid w:val="004D1C20"/>
    <w:rsid w:val="004F4F78"/>
    <w:rsid w:val="00500564"/>
    <w:rsid w:val="00511959"/>
    <w:rsid w:val="00517012"/>
    <w:rsid w:val="005229A0"/>
    <w:rsid w:val="005268AC"/>
    <w:rsid w:val="005302A7"/>
    <w:rsid w:val="00536D7A"/>
    <w:rsid w:val="00556DE6"/>
    <w:rsid w:val="00567775"/>
    <w:rsid w:val="0057219D"/>
    <w:rsid w:val="005759C2"/>
    <w:rsid w:val="0057620E"/>
    <w:rsid w:val="00584684"/>
    <w:rsid w:val="00593C23"/>
    <w:rsid w:val="00595799"/>
    <w:rsid w:val="00595A5C"/>
    <w:rsid w:val="005A133D"/>
    <w:rsid w:val="005A35FF"/>
    <w:rsid w:val="005A4974"/>
    <w:rsid w:val="005C6592"/>
    <w:rsid w:val="005C77D7"/>
    <w:rsid w:val="005D04DE"/>
    <w:rsid w:val="005D11DF"/>
    <w:rsid w:val="005E3B87"/>
    <w:rsid w:val="00603B2E"/>
    <w:rsid w:val="00604CD6"/>
    <w:rsid w:val="00605A00"/>
    <w:rsid w:val="00606252"/>
    <w:rsid w:val="00610675"/>
    <w:rsid w:val="00620CA8"/>
    <w:rsid w:val="006215EE"/>
    <w:rsid w:val="00624464"/>
    <w:rsid w:val="00630052"/>
    <w:rsid w:val="00633312"/>
    <w:rsid w:val="006412C9"/>
    <w:rsid w:val="00643529"/>
    <w:rsid w:val="00646AFF"/>
    <w:rsid w:val="00646CA8"/>
    <w:rsid w:val="00654EEE"/>
    <w:rsid w:val="00660602"/>
    <w:rsid w:val="00663BE8"/>
    <w:rsid w:val="00670DEC"/>
    <w:rsid w:val="006720F2"/>
    <w:rsid w:val="00673EF1"/>
    <w:rsid w:val="006911C3"/>
    <w:rsid w:val="00693B88"/>
    <w:rsid w:val="006A3183"/>
    <w:rsid w:val="006B7926"/>
    <w:rsid w:val="006C69AA"/>
    <w:rsid w:val="006D46EC"/>
    <w:rsid w:val="006D6C39"/>
    <w:rsid w:val="006D75E0"/>
    <w:rsid w:val="006D7E7C"/>
    <w:rsid w:val="006D7EA8"/>
    <w:rsid w:val="006E5F6C"/>
    <w:rsid w:val="00701EBB"/>
    <w:rsid w:val="00711E4F"/>
    <w:rsid w:val="00716200"/>
    <w:rsid w:val="007212A9"/>
    <w:rsid w:val="00722C60"/>
    <w:rsid w:val="007253E1"/>
    <w:rsid w:val="007254AB"/>
    <w:rsid w:val="0073077D"/>
    <w:rsid w:val="0073437A"/>
    <w:rsid w:val="007526EB"/>
    <w:rsid w:val="00773E67"/>
    <w:rsid w:val="00782A54"/>
    <w:rsid w:val="00787962"/>
    <w:rsid w:val="00792459"/>
    <w:rsid w:val="00794DA0"/>
    <w:rsid w:val="00796284"/>
    <w:rsid w:val="007978AA"/>
    <w:rsid w:val="007A3CA7"/>
    <w:rsid w:val="007A6812"/>
    <w:rsid w:val="007A690A"/>
    <w:rsid w:val="007B0C44"/>
    <w:rsid w:val="007B5592"/>
    <w:rsid w:val="007C048C"/>
    <w:rsid w:val="007C0BDF"/>
    <w:rsid w:val="007D1F34"/>
    <w:rsid w:val="007D47AA"/>
    <w:rsid w:val="007E1F96"/>
    <w:rsid w:val="007E256B"/>
    <w:rsid w:val="007E592F"/>
    <w:rsid w:val="007E756C"/>
    <w:rsid w:val="007F3E7D"/>
    <w:rsid w:val="00805A1D"/>
    <w:rsid w:val="008135DB"/>
    <w:rsid w:val="00821905"/>
    <w:rsid w:val="008251D2"/>
    <w:rsid w:val="008312C4"/>
    <w:rsid w:val="00831FED"/>
    <w:rsid w:val="00834321"/>
    <w:rsid w:val="008443BC"/>
    <w:rsid w:val="00855448"/>
    <w:rsid w:val="00860CF6"/>
    <w:rsid w:val="00863B0F"/>
    <w:rsid w:val="00867BAC"/>
    <w:rsid w:val="008736B8"/>
    <w:rsid w:val="00883B50"/>
    <w:rsid w:val="0089208D"/>
    <w:rsid w:val="00895DD5"/>
    <w:rsid w:val="008A20EA"/>
    <w:rsid w:val="008A574B"/>
    <w:rsid w:val="008A5E48"/>
    <w:rsid w:val="008A7AC3"/>
    <w:rsid w:val="008B6AF3"/>
    <w:rsid w:val="008C1535"/>
    <w:rsid w:val="008C40AB"/>
    <w:rsid w:val="008C4667"/>
    <w:rsid w:val="008D0253"/>
    <w:rsid w:val="008D6371"/>
    <w:rsid w:val="008E2020"/>
    <w:rsid w:val="008F1444"/>
    <w:rsid w:val="008F1FDF"/>
    <w:rsid w:val="008F4C47"/>
    <w:rsid w:val="008F7560"/>
    <w:rsid w:val="00900FB9"/>
    <w:rsid w:val="00910EF9"/>
    <w:rsid w:val="0092032A"/>
    <w:rsid w:val="00922761"/>
    <w:rsid w:val="0093270B"/>
    <w:rsid w:val="00936BB4"/>
    <w:rsid w:val="00945DAE"/>
    <w:rsid w:val="00947533"/>
    <w:rsid w:val="009554D5"/>
    <w:rsid w:val="00955888"/>
    <w:rsid w:val="009571AC"/>
    <w:rsid w:val="009608CB"/>
    <w:rsid w:val="00961485"/>
    <w:rsid w:val="009615E7"/>
    <w:rsid w:val="00967999"/>
    <w:rsid w:val="00980C0A"/>
    <w:rsid w:val="00984096"/>
    <w:rsid w:val="0099022B"/>
    <w:rsid w:val="009943AC"/>
    <w:rsid w:val="009B61CB"/>
    <w:rsid w:val="009C1816"/>
    <w:rsid w:val="009C429C"/>
    <w:rsid w:val="009E0872"/>
    <w:rsid w:val="009E115D"/>
    <w:rsid w:val="009F0D38"/>
    <w:rsid w:val="009F1077"/>
    <w:rsid w:val="00A053D2"/>
    <w:rsid w:val="00A06A3F"/>
    <w:rsid w:val="00A06AB7"/>
    <w:rsid w:val="00A14980"/>
    <w:rsid w:val="00A2702B"/>
    <w:rsid w:val="00A2734D"/>
    <w:rsid w:val="00A3546B"/>
    <w:rsid w:val="00A51A24"/>
    <w:rsid w:val="00A520D3"/>
    <w:rsid w:val="00A56779"/>
    <w:rsid w:val="00A73924"/>
    <w:rsid w:val="00A764D3"/>
    <w:rsid w:val="00A77842"/>
    <w:rsid w:val="00A82B17"/>
    <w:rsid w:val="00A96414"/>
    <w:rsid w:val="00A97DC2"/>
    <w:rsid w:val="00AB3F77"/>
    <w:rsid w:val="00AB5495"/>
    <w:rsid w:val="00AC0035"/>
    <w:rsid w:val="00AC2B14"/>
    <w:rsid w:val="00AC3451"/>
    <w:rsid w:val="00AC5493"/>
    <w:rsid w:val="00AC60F5"/>
    <w:rsid w:val="00AC638A"/>
    <w:rsid w:val="00AD7C28"/>
    <w:rsid w:val="00AE5B14"/>
    <w:rsid w:val="00AF383A"/>
    <w:rsid w:val="00AF6CE9"/>
    <w:rsid w:val="00B01066"/>
    <w:rsid w:val="00B0321F"/>
    <w:rsid w:val="00B03396"/>
    <w:rsid w:val="00B069C2"/>
    <w:rsid w:val="00B07C9A"/>
    <w:rsid w:val="00B17F94"/>
    <w:rsid w:val="00B2067B"/>
    <w:rsid w:val="00B220D8"/>
    <w:rsid w:val="00B23FAE"/>
    <w:rsid w:val="00B252B7"/>
    <w:rsid w:val="00B2671C"/>
    <w:rsid w:val="00B4622C"/>
    <w:rsid w:val="00B46A38"/>
    <w:rsid w:val="00B5059A"/>
    <w:rsid w:val="00B514E9"/>
    <w:rsid w:val="00B65FA5"/>
    <w:rsid w:val="00B6655F"/>
    <w:rsid w:val="00B724D4"/>
    <w:rsid w:val="00B82328"/>
    <w:rsid w:val="00B93882"/>
    <w:rsid w:val="00BA414D"/>
    <w:rsid w:val="00BB28C5"/>
    <w:rsid w:val="00BB3637"/>
    <w:rsid w:val="00BB789D"/>
    <w:rsid w:val="00BC31A0"/>
    <w:rsid w:val="00BC3495"/>
    <w:rsid w:val="00BD475B"/>
    <w:rsid w:val="00BE1E61"/>
    <w:rsid w:val="00BE44FD"/>
    <w:rsid w:val="00C120E2"/>
    <w:rsid w:val="00C122E8"/>
    <w:rsid w:val="00C1319C"/>
    <w:rsid w:val="00C25B0A"/>
    <w:rsid w:val="00C33E3A"/>
    <w:rsid w:val="00C355E5"/>
    <w:rsid w:val="00C64218"/>
    <w:rsid w:val="00C66193"/>
    <w:rsid w:val="00C72718"/>
    <w:rsid w:val="00C75ACB"/>
    <w:rsid w:val="00C835C8"/>
    <w:rsid w:val="00C83E2A"/>
    <w:rsid w:val="00C961A9"/>
    <w:rsid w:val="00C964DB"/>
    <w:rsid w:val="00C97A46"/>
    <w:rsid w:val="00CA66C2"/>
    <w:rsid w:val="00CB0DB1"/>
    <w:rsid w:val="00CB2D02"/>
    <w:rsid w:val="00CB5A80"/>
    <w:rsid w:val="00CB7120"/>
    <w:rsid w:val="00CC2006"/>
    <w:rsid w:val="00CC276F"/>
    <w:rsid w:val="00CC359A"/>
    <w:rsid w:val="00CD2BD7"/>
    <w:rsid w:val="00CD40DD"/>
    <w:rsid w:val="00CE0170"/>
    <w:rsid w:val="00CE1F9C"/>
    <w:rsid w:val="00CE3659"/>
    <w:rsid w:val="00CF25F0"/>
    <w:rsid w:val="00CF2F64"/>
    <w:rsid w:val="00CF6BA2"/>
    <w:rsid w:val="00D02F9E"/>
    <w:rsid w:val="00D03774"/>
    <w:rsid w:val="00D053B9"/>
    <w:rsid w:val="00D06374"/>
    <w:rsid w:val="00D06844"/>
    <w:rsid w:val="00D10562"/>
    <w:rsid w:val="00D12613"/>
    <w:rsid w:val="00D16E37"/>
    <w:rsid w:val="00D1798B"/>
    <w:rsid w:val="00D227D0"/>
    <w:rsid w:val="00D22C62"/>
    <w:rsid w:val="00D31E92"/>
    <w:rsid w:val="00D31F0C"/>
    <w:rsid w:val="00D326E2"/>
    <w:rsid w:val="00D331F5"/>
    <w:rsid w:val="00D34277"/>
    <w:rsid w:val="00D3564B"/>
    <w:rsid w:val="00D40EDD"/>
    <w:rsid w:val="00D4173B"/>
    <w:rsid w:val="00D4358F"/>
    <w:rsid w:val="00D43733"/>
    <w:rsid w:val="00D92790"/>
    <w:rsid w:val="00DA0297"/>
    <w:rsid w:val="00DA103D"/>
    <w:rsid w:val="00DA6DCE"/>
    <w:rsid w:val="00DB07A6"/>
    <w:rsid w:val="00DB29AF"/>
    <w:rsid w:val="00DB3BED"/>
    <w:rsid w:val="00DB4D08"/>
    <w:rsid w:val="00DC3072"/>
    <w:rsid w:val="00DC49FE"/>
    <w:rsid w:val="00DC60F1"/>
    <w:rsid w:val="00DD0995"/>
    <w:rsid w:val="00DD4A7B"/>
    <w:rsid w:val="00DE171D"/>
    <w:rsid w:val="00DE6E5C"/>
    <w:rsid w:val="00E00D1F"/>
    <w:rsid w:val="00E10DAC"/>
    <w:rsid w:val="00E11998"/>
    <w:rsid w:val="00E13115"/>
    <w:rsid w:val="00E17689"/>
    <w:rsid w:val="00E17CCF"/>
    <w:rsid w:val="00E306E5"/>
    <w:rsid w:val="00E444AD"/>
    <w:rsid w:val="00E4566D"/>
    <w:rsid w:val="00E45CA5"/>
    <w:rsid w:val="00E50373"/>
    <w:rsid w:val="00E5097B"/>
    <w:rsid w:val="00E679C1"/>
    <w:rsid w:val="00E76750"/>
    <w:rsid w:val="00E852FF"/>
    <w:rsid w:val="00E8781C"/>
    <w:rsid w:val="00E93A31"/>
    <w:rsid w:val="00EA2F62"/>
    <w:rsid w:val="00EA3189"/>
    <w:rsid w:val="00EB29EF"/>
    <w:rsid w:val="00EB310D"/>
    <w:rsid w:val="00EC35C0"/>
    <w:rsid w:val="00EC70FA"/>
    <w:rsid w:val="00ED5A33"/>
    <w:rsid w:val="00EE4151"/>
    <w:rsid w:val="00EE50F9"/>
    <w:rsid w:val="00EF07D4"/>
    <w:rsid w:val="00EF78DE"/>
    <w:rsid w:val="00F00A24"/>
    <w:rsid w:val="00F05025"/>
    <w:rsid w:val="00F10D92"/>
    <w:rsid w:val="00F157B5"/>
    <w:rsid w:val="00F25705"/>
    <w:rsid w:val="00F26B58"/>
    <w:rsid w:val="00F2779F"/>
    <w:rsid w:val="00F372A3"/>
    <w:rsid w:val="00F411C8"/>
    <w:rsid w:val="00F42A13"/>
    <w:rsid w:val="00F43D71"/>
    <w:rsid w:val="00F5250A"/>
    <w:rsid w:val="00F55A4A"/>
    <w:rsid w:val="00F63514"/>
    <w:rsid w:val="00F67BE5"/>
    <w:rsid w:val="00F769C1"/>
    <w:rsid w:val="00F8199D"/>
    <w:rsid w:val="00F93340"/>
    <w:rsid w:val="00F977C8"/>
    <w:rsid w:val="00FA046D"/>
    <w:rsid w:val="00FA3D70"/>
    <w:rsid w:val="00FA631E"/>
    <w:rsid w:val="00FA7F65"/>
    <w:rsid w:val="00FB7759"/>
    <w:rsid w:val="00FC1D1A"/>
    <w:rsid w:val="00FC4976"/>
    <w:rsid w:val="00FD3433"/>
    <w:rsid w:val="00FD36D9"/>
    <w:rsid w:val="00FD448D"/>
    <w:rsid w:val="00FE2CF9"/>
    <w:rsid w:val="00FE3C29"/>
    <w:rsid w:val="00FF5EB7"/>
    <w:rsid w:val="00FF6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B9"/>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1"/>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C20"/>
    <w:pPr>
      <w:widowControl w:val="0"/>
      <w:autoSpaceDE w:val="0"/>
      <w:autoSpaceDN w:val="0"/>
      <w:spacing w:before="13" w:after="0" w:line="240" w:lineRule="auto"/>
      <w:ind w:left="107"/>
    </w:pPr>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7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B8E2-0367-48F4-9537-EE454FD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3210</Words>
  <Characters>17659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46</cp:revision>
  <dcterms:created xsi:type="dcterms:W3CDTF">2024-11-08T15:13:00Z</dcterms:created>
  <dcterms:modified xsi:type="dcterms:W3CDTF">2024-11-22T15:59:00Z</dcterms:modified>
</cp:coreProperties>
</file>